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F9" w:rsidRPr="00F725F9" w:rsidRDefault="00F725F9" w:rsidP="00F725F9">
      <w:pPr>
        <w:widowControl/>
        <w:jc w:val="center"/>
        <w:outlineLvl w:val="1"/>
        <w:rPr>
          <w:rFonts w:ascii="宋体" w:eastAsia="宋体" w:hAnsi="宋体" w:cs="宋体"/>
          <w:b/>
          <w:bCs/>
          <w:color w:val="000000"/>
          <w:kern w:val="36"/>
          <w:sz w:val="33"/>
          <w:szCs w:val="33"/>
        </w:rPr>
      </w:pPr>
      <w:r w:rsidRPr="00F725F9">
        <w:rPr>
          <w:rFonts w:ascii="宋体" w:eastAsia="宋体" w:hAnsi="宋体" w:cs="宋体" w:hint="eastAsia"/>
          <w:b/>
          <w:bCs/>
          <w:color w:val="000000"/>
          <w:kern w:val="36"/>
          <w:sz w:val="33"/>
          <w:szCs w:val="33"/>
        </w:rPr>
        <w:t>关于印发台州市排污权交易若干问题的意见的通知</w:t>
      </w:r>
    </w:p>
    <w:p w:rsidR="00F725F9" w:rsidRPr="00F725F9" w:rsidRDefault="00F725F9" w:rsidP="00F725F9">
      <w:pPr>
        <w:widowControl/>
        <w:spacing w:line="432" w:lineRule="auto"/>
        <w:jc w:val="center"/>
        <w:rPr>
          <w:rFonts w:ascii="宋体" w:eastAsia="宋体" w:hAnsi="宋体" w:cs="宋体" w:hint="eastAsia"/>
          <w:color w:val="807F7F"/>
          <w:kern w:val="0"/>
          <w:sz w:val="20"/>
          <w:szCs w:val="20"/>
        </w:rPr>
      </w:pPr>
      <w:r w:rsidRPr="00F725F9">
        <w:rPr>
          <w:rFonts w:ascii="宋体" w:eastAsia="宋体" w:hAnsi="宋体" w:cs="宋体" w:hint="eastAsia"/>
          <w:color w:val="807F7F"/>
          <w:kern w:val="0"/>
          <w:sz w:val="20"/>
          <w:szCs w:val="20"/>
        </w:rPr>
        <w:t>发布时间：2010-12-09</w:t>
      </w:r>
    </w:p>
    <w:p w:rsidR="00F725F9" w:rsidRPr="00F725F9" w:rsidRDefault="00F725F9" w:rsidP="00F725F9">
      <w:pPr>
        <w:widowControl/>
        <w:spacing w:line="432" w:lineRule="auto"/>
        <w:jc w:val="center"/>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台环保〔2010〕112号</w:t>
      </w:r>
    </w:p>
    <w:p w:rsidR="00F725F9" w:rsidRPr="00F725F9" w:rsidRDefault="00F725F9" w:rsidP="00F725F9">
      <w:pPr>
        <w:widowControl/>
        <w:spacing w:line="432" w:lineRule="auto"/>
        <w:jc w:val="center"/>
        <w:rPr>
          <w:rFonts w:ascii="宋体" w:eastAsia="宋体" w:hAnsi="宋体" w:cs="宋体" w:hint="eastAsia"/>
          <w:color w:val="282828"/>
          <w:kern w:val="0"/>
          <w:sz w:val="20"/>
          <w:szCs w:val="20"/>
        </w:rPr>
      </w:pPr>
      <w:bookmarkStart w:id="0" w:name="biaoti"/>
      <w:r w:rsidRPr="00F725F9">
        <w:rPr>
          <w:rFonts w:ascii="宋体" w:eastAsia="宋体" w:hAnsi="宋体" w:cs="宋体" w:hint="eastAsia"/>
          <w:b/>
          <w:bCs/>
          <w:color w:val="282828"/>
          <w:kern w:val="0"/>
          <w:sz w:val="20"/>
          <w:szCs w:val="20"/>
        </w:rPr>
        <w:t> </w:t>
      </w:r>
      <w:bookmarkEnd w:id="0"/>
    </w:p>
    <w:p w:rsidR="00F725F9" w:rsidRPr="00F725F9" w:rsidRDefault="00F725F9" w:rsidP="00F725F9">
      <w:pPr>
        <w:widowControl/>
        <w:spacing w:line="432" w:lineRule="auto"/>
        <w:jc w:val="center"/>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 </w:t>
      </w:r>
    </w:p>
    <w:p w:rsidR="00F725F9" w:rsidRPr="00F725F9" w:rsidRDefault="00F725F9" w:rsidP="00F725F9">
      <w:pPr>
        <w:widowControl/>
        <w:spacing w:line="432" w:lineRule="auto"/>
        <w:jc w:val="center"/>
        <w:rPr>
          <w:rFonts w:ascii="宋体" w:eastAsia="宋体" w:hAnsi="宋体" w:cs="宋体" w:hint="eastAsia"/>
          <w:color w:val="282828"/>
          <w:kern w:val="0"/>
          <w:sz w:val="20"/>
          <w:szCs w:val="20"/>
        </w:rPr>
      </w:pPr>
      <w:bookmarkStart w:id="1" w:name="zhusong"/>
      <w:r w:rsidRPr="00F725F9">
        <w:rPr>
          <w:rFonts w:ascii="宋体" w:eastAsia="宋体" w:hAnsi="宋体" w:cs="宋体" w:hint="eastAsia"/>
          <w:b/>
          <w:bCs/>
          <w:color w:val="282828"/>
          <w:kern w:val="0"/>
          <w:sz w:val="20"/>
          <w:szCs w:val="20"/>
        </w:rPr>
        <w:t>关于印发台州市排污权交易</w:t>
      </w:r>
      <w:bookmarkEnd w:id="1"/>
    </w:p>
    <w:p w:rsidR="00F725F9" w:rsidRPr="00F725F9" w:rsidRDefault="00F725F9" w:rsidP="00F725F9">
      <w:pPr>
        <w:widowControl/>
        <w:spacing w:line="432" w:lineRule="auto"/>
        <w:jc w:val="center"/>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若干问题的意见的通知</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各县、市、区环保局（分局）：</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为加强和规范我市排污权交易工作，现将《关于台州市排污权交易若干问题的意见》印发给你们，请遵照执行。</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righ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二O一O年九月九日</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center"/>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 </w:t>
      </w:r>
    </w:p>
    <w:p w:rsidR="00F725F9" w:rsidRPr="00F725F9" w:rsidRDefault="00F725F9" w:rsidP="00F725F9">
      <w:pPr>
        <w:widowControl/>
        <w:spacing w:line="432" w:lineRule="auto"/>
        <w:jc w:val="center"/>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关于台州市排污权交易若干问题的意见</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为有利于进一步实施《台州市主要污染物排污权交易办法（试行）》，积极稳妥地推进排污权交易工作，现就排污权交易制度施行中的若干问题提出以下意见：</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一、关于申购排污权企业的问题</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lastRenderedPageBreak/>
        <w:t>排污权交易的主要污染物包括化学需氧量和二氧化硫两项指标，申购排污权的企业为台州市行政区域内因新建、改建或扩建项目而新增主要污染物排放总量的工业企业，目前畜禽养殖业、第三产业等不参与交易。工业企业废水是指工业企业产生的废水，包括生产工艺废水和企业内的生活污水。</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依照我市《关于进一步加强污染减排工作的通知》（台政办函[2007]81号）文件规定，申购排污权的企业与排污许可证发放范围相一致，即申购起点量为化学需氧量日排1千克以上（即日排水量10吨以上）的点源污染源，设有锅炉或工艺上产生二氧化硫的所有单位。这类工业企业的新增主要污染物排放总量，需通过排污权交易获得。</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二、关于无偿收储的可交易排污权问题</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在减排工程中已经被认可的减排量，不能作为无偿收储的可交易排污权，其它没有列入减排工程的减排量，可以作为无偿收储的可交易排污权，但当年列入减排项目的减排量可以无偿收储。</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三、关于交易的分级问题</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排污权交易要逐步开展和规范分级交易，遵循哪里审批哪里办的原则，以提高服务效率、方便企业办理交易事项。对于由县市区环保部门审批的且新增排污总量COD（SO</w:t>
      </w:r>
      <w:r w:rsidRPr="00F725F9">
        <w:rPr>
          <w:rFonts w:ascii="宋体" w:eastAsia="宋体" w:hAnsi="宋体" w:cs="宋体" w:hint="eastAsia"/>
          <w:color w:val="282828"/>
          <w:kern w:val="0"/>
          <w:sz w:val="20"/>
          <w:szCs w:val="20"/>
          <w:vertAlign w:val="subscript"/>
        </w:rPr>
        <w:t>2</w:t>
      </w:r>
      <w:r w:rsidRPr="00F725F9">
        <w:rPr>
          <w:rFonts w:ascii="宋体" w:eastAsia="宋体" w:hAnsi="宋体" w:cs="宋体" w:hint="eastAsia"/>
          <w:color w:val="282828"/>
          <w:kern w:val="0"/>
          <w:sz w:val="20"/>
          <w:szCs w:val="20"/>
        </w:rPr>
        <w:t>）在5吨以下的项目，将委托当地环保部门办理交易事项,报市排污权储备中心备案认可。市局审批的、或新增排污总量COD（SO</w:t>
      </w:r>
      <w:r w:rsidRPr="00F725F9">
        <w:rPr>
          <w:rFonts w:ascii="宋体" w:eastAsia="宋体" w:hAnsi="宋体" w:cs="宋体" w:hint="eastAsia"/>
          <w:color w:val="282828"/>
          <w:kern w:val="0"/>
          <w:sz w:val="20"/>
          <w:szCs w:val="20"/>
          <w:vertAlign w:val="subscript"/>
        </w:rPr>
        <w:t>2</w:t>
      </w:r>
      <w:r w:rsidRPr="00F725F9">
        <w:rPr>
          <w:rFonts w:ascii="宋体" w:eastAsia="宋体" w:hAnsi="宋体" w:cs="宋体" w:hint="eastAsia"/>
          <w:color w:val="282828"/>
          <w:kern w:val="0"/>
          <w:sz w:val="20"/>
          <w:szCs w:val="20"/>
        </w:rPr>
        <w:t>）在5吨以上的建设项目，由市排污权储备中心办理交易事项。</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四、关于总量替代的交易问题</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省厅《关于进一步建立完善建设项目环评审批污染物排放总量削减替代区域限批等制度的通知》（浙环发[2009]77号）中规定，1：1的部分进入污水处理厂，超过1：1的部分区域削减替代。综合考虑我市实际情况，1：1的部分可以经污水处理厂处理平衡，但新增排污总量需全部进行交易。</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省政府《关于进一步加强污染减排工作的通知》（浙政发[2007]34号）、省厅《关于进一步建立完善建设项目环评审批污染物排放总量削减替代区域限批等制度的通知》（浙环发[2009]77号）、市政府《关于进一步加强污染减排工作的通知》（台政办函[2007]81号）文件都有对于总量替代的相关规定。在省级文件中有明确规定的，按照其规定执行；省级文件中未作明确规定</w:t>
      </w:r>
      <w:r w:rsidRPr="00F725F9">
        <w:rPr>
          <w:rFonts w:ascii="宋体" w:eastAsia="宋体" w:hAnsi="宋体" w:cs="宋体" w:hint="eastAsia"/>
          <w:color w:val="282828"/>
          <w:kern w:val="0"/>
          <w:sz w:val="20"/>
          <w:szCs w:val="20"/>
        </w:rPr>
        <w:lastRenderedPageBreak/>
        <w:t>的，根据本地实际情况，依照市政府文件执行。对于替代比例的规定一般是不得低于一定量，因此针对具体项目情况，替代比例可适当调整。应优先考虑技术含量高、环境污染小、经济效益好的项目，替代比例可按最低标准替代；对于低技术含量、污染较大的项目，应当适当提高替代比例。</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五、关于化工行业的可交易排污权问题</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化工行业的排污权交易总量一般应在行业内部替代，但是化工行业内获得的可交易排污权不能用于其它行业，同时考虑到医药化工行业是我市经济的重要主导行业，该行业企业对购买排污权的需求较大，排污权仅仅来源于同行业替代将比较困难，化工行业新增排污权可来源于其它行业，特别是农业农村污染治理工程。</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 </w:t>
      </w:r>
    </w:p>
    <w:p w:rsidR="00F725F9" w:rsidRPr="00F725F9" w:rsidRDefault="00F725F9" w:rsidP="00F725F9">
      <w:pPr>
        <w:widowControl/>
        <w:spacing w:line="432" w:lineRule="auto"/>
        <w:jc w:val="left"/>
        <w:rPr>
          <w:rFonts w:ascii="宋体" w:eastAsia="宋体" w:hAnsi="宋体" w:cs="宋体" w:hint="eastAsia"/>
          <w:color w:val="282828"/>
          <w:kern w:val="0"/>
          <w:sz w:val="20"/>
          <w:szCs w:val="20"/>
        </w:rPr>
      </w:pPr>
      <w:r w:rsidRPr="00F725F9">
        <w:rPr>
          <w:rFonts w:ascii="宋体" w:eastAsia="宋体" w:hAnsi="宋体" w:cs="宋体" w:hint="eastAsia"/>
          <w:b/>
          <w:bCs/>
          <w:color w:val="282828"/>
          <w:kern w:val="0"/>
          <w:sz w:val="20"/>
          <w:szCs w:val="20"/>
        </w:rPr>
        <w:t>主题词：</w:t>
      </w:r>
      <w:r w:rsidRPr="00F725F9">
        <w:rPr>
          <w:rFonts w:ascii="宋体" w:eastAsia="宋体" w:hAnsi="宋体" w:cs="宋体" w:hint="eastAsia"/>
          <w:color w:val="282828"/>
          <w:kern w:val="0"/>
          <w:sz w:val="20"/>
          <w:szCs w:val="20"/>
        </w:rPr>
        <w:t>环保  排污权  意见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F725F9" w:rsidRPr="00F725F9" w:rsidTr="00F725F9">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F725F9" w:rsidRPr="00F725F9" w:rsidRDefault="00F725F9" w:rsidP="00F725F9">
            <w:pPr>
              <w:widowControl/>
              <w:spacing w:line="432" w:lineRule="auto"/>
              <w:jc w:val="left"/>
              <w:rPr>
                <w:rFonts w:ascii="宋体" w:eastAsia="宋体" w:hAnsi="宋体" w:cs="宋体"/>
                <w:color w:val="282828"/>
                <w:kern w:val="0"/>
                <w:sz w:val="20"/>
                <w:szCs w:val="20"/>
              </w:rPr>
            </w:pPr>
            <w:r w:rsidRPr="00F725F9">
              <w:rPr>
                <w:rFonts w:ascii="宋体" w:eastAsia="宋体" w:hAnsi="宋体" w:cs="宋体" w:hint="eastAsia"/>
                <w:color w:val="282828"/>
                <w:kern w:val="0"/>
                <w:sz w:val="20"/>
                <w:szCs w:val="20"/>
              </w:rPr>
              <w:t>抄送：省环境保护厅。</w:t>
            </w:r>
          </w:p>
        </w:tc>
      </w:tr>
      <w:tr w:rsidR="00F725F9" w:rsidRPr="00F725F9" w:rsidTr="00F725F9">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rsidR="00F725F9" w:rsidRPr="00F725F9" w:rsidRDefault="00F725F9" w:rsidP="00F725F9">
            <w:pPr>
              <w:widowControl/>
              <w:spacing w:line="432" w:lineRule="auto"/>
              <w:jc w:val="left"/>
              <w:rPr>
                <w:rFonts w:ascii="宋体" w:eastAsia="宋体" w:hAnsi="宋体" w:cs="宋体"/>
                <w:color w:val="282828"/>
                <w:kern w:val="0"/>
                <w:sz w:val="20"/>
                <w:szCs w:val="20"/>
              </w:rPr>
            </w:pPr>
            <w:r w:rsidRPr="00F725F9">
              <w:rPr>
                <w:rFonts w:ascii="宋体" w:eastAsia="宋体" w:hAnsi="宋体" w:cs="宋体" w:hint="eastAsia"/>
                <w:color w:val="282828"/>
                <w:kern w:val="0"/>
                <w:sz w:val="20"/>
                <w:szCs w:val="20"/>
              </w:rPr>
              <w:lastRenderedPageBreak/>
              <w:t>台州市环境保护局办公室              2010年9月9日印发</w:t>
            </w:r>
          </w:p>
        </w:tc>
      </w:tr>
    </w:tbl>
    <w:p w:rsidR="00D70B4E" w:rsidRDefault="00D70B4E">
      <w:bookmarkStart w:id="2" w:name="_GoBack"/>
      <w:bookmarkEnd w:id="2"/>
    </w:p>
    <w:sectPr w:rsidR="00D70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16"/>
    <w:rsid w:val="00586816"/>
    <w:rsid w:val="00D70B4E"/>
    <w:rsid w:val="00F7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F725F9"/>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F725F9"/>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53126">
      <w:bodyDiv w:val="1"/>
      <w:marLeft w:val="0"/>
      <w:marRight w:val="0"/>
      <w:marTop w:val="0"/>
      <w:marBottom w:val="0"/>
      <w:divBdr>
        <w:top w:val="none" w:sz="0" w:space="0" w:color="auto"/>
        <w:left w:val="none" w:sz="0" w:space="0" w:color="auto"/>
        <w:bottom w:val="none" w:sz="0" w:space="0" w:color="auto"/>
        <w:right w:val="none" w:sz="0" w:space="0" w:color="auto"/>
      </w:divBdr>
      <w:divsChild>
        <w:div w:id="428351084">
          <w:marLeft w:val="0"/>
          <w:marRight w:val="0"/>
          <w:marTop w:val="0"/>
          <w:marBottom w:val="0"/>
          <w:divBdr>
            <w:top w:val="none" w:sz="0" w:space="0" w:color="auto"/>
            <w:left w:val="none" w:sz="0" w:space="0" w:color="auto"/>
            <w:bottom w:val="none" w:sz="0" w:space="0" w:color="auto"/>
            <w:right w:val="none" w:sz="0" w:space="0" w:color="auto"/>
          </w:divBdr>
          <w:divsChild>
            <w:div w:id="1228877261">
              <w:marLeft w:val="0"/>
              <w:marRight w:val="0"/>
              <w:marTop w:val="0"/>
              <w:marBottom w:val="0"/>
              <w:divBdr>
                <w:top w:val="none" w:sz="0" w:space="0" w:color="auto"/>
                <w:left w:val="none" w:sz="0" w:space="0" w:color="auto"/>
                <w:bottom w:val="none" w:sz="0" w:space="0" w:color="auto"/>
                <w:right w:val="none" w:sz="0" w:space="0" w:color="auto"/>
              </w:divBdr>
              <w:divsChild>
                <w:div w:id="1703285723">
                  <w:marLeft w:val="0"/>
                  <w:marRight w:val="0"/>
                  <w:marTop w:val="0"/>
                  <w:marBottom w:val="0"/>
                  <w:divBdr>
                    <w:top w:val="none" w:sz="0" w:space="0" w:color="auto"/>
                    <w:left w:val="none" w:sz="0" w:space="0" w:color="auto"/>
                    <w:bottom w:val="none" w:sz="0" w:space="0" w:color="auto"/>
                    <w:right w:val="none" w:sz="0" w:space="0" w:color="auto"/>
                  </w:divBdr>
                  <w:divsChild>
                    <w:div w:id="931160320">
                      <w:marLeft w:val="0"/>
                      <w:marRight w:val="0"/>
                      <w:marTop w:val="0"/>
                      <w:marBottom w:val="0"/>
                      <w:divBdr>
                        <w:top w:val="none" w:sz="0" w:space="0" w:color="auto"/>
                        <w:left w:val="none" w:sz="0" w:space="0" w:color="auto"/>
                        <w:bottom w:val="none" w:sz="0" w:space="0" w:color="auto"/>
                        <w:right w:val="none" w:sz="0" w:space="0" w:color="auto"/>
                      </w:divBdr>
                      <w:divsChild>
                        <w:div w:id="9176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2018-05-10T02:22:00Z</dcterms:created>
  <dcterms:modified xsi:type="dcterms:W3CDTF">2018-05-10T02:22:00Z</dcterms:modified>
</cp:coreProperties>
</file>