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209" w:rsidRPr="00901209" w:rsidRDefault="00901209" w:rsidP="00901209">
      <w:pPr>
        <w:widowControl/>
        <w:jc w:val="center"/>
        <w:outlineLvl w:val="1"/>
        <w:rPr>
          <w:rFonts w:ascii="宋体" w:eastAsia="宋体" w:hAnsi="宋体" w:cs="宋体"/>
          <w:b/>
          <w:bCs/>
          <w:color w:val="000000"/>
          <w:kern w:val="36"/>
          <w:sz w:val="33"/>
          <w:szCs w:val="33"/>
        </w:rPr>
      </w:pPr>
      <w:r w:rsidRPr="00901209">
        <w:rPr>
          <w:rFonts w:ascii="宋体" w:eastAsia="宋体" w:hAnsi="宋体" w:cs="宋体" w:hint="eastAsia"/>
          <w:b/>
          <w:bCs/>
          <w:color w:val="000000"/>
          <w:kern w:val="36"/>
          <w:sz w:val="33"/>
          <w:szCs w:val="33"/>
        </w:rPr>
        <w:t>关于印发台州市工业企业废气整治考核验收工作办法的通知</w:t>
      </w:r>
    </w:p>
    <w:p w:rsidR="00901209" w:rsidRPr="00901209" w:rsidRDefault="00901209" w:rsidP="00901209">
      <w:pPr>
        <w:widowControl/>
        <w:spacing w:line="432" w:lineRule="auto"/>
        <w:jc w:val="center"/>
        <w:rPr>
          <w:rFonts w:ascii="宋体" w:eastAsia="宋体" w:hAnsi="宋体" w:cs="宋体" w:hint="eastAsia"/>
          <w:color w:val="807F7F"/>
          <w:kern w:val="0"/>
          <w:sz w:val="20"/>
          <w:szCs w:val="20"/>
        </w:rPr>
      </w:pPr>
      <w:r w:rsidRPr="00901209">
        <w:rPr>
          <w:rFonts w:ascii="宋体" w:eastAsia="宋体" w:hAnsi="宋体" w:cs="宋体" w:hint="eastAsia"/>
          <w:color w:val="807F7F"/>
          <w:kern w:val="0"/>
          <w:sz w:val="20"/>
          <w:szCs w:val="20"/>
        </w:rPr>
        <w:t>发布时间：2011-05-18</w:t>
      </w:r>
    </w:p>
    <w:p w:rsidR="00901209" w:rsidRPr="00901209" w:rsidRDefault="00901209" w:rsidP="00901209">
      <w:pPr>
        <w:widowControl/>
        <w:shd w:val="clear" w:color="auto" w:fill="FFFFFF"/>
        <w:spacing w:line="405" w:lineRule="atLeast"/>
        <w:jc w:val="center"/>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台环保〔2011〕46号</w:t>
      </w:r>
    </w:p>
    <w:p w:rsidR="00901209" w:rsidRPr="00901209" w:rsidRDefault="00901209" w:rsidP="00901209">
      <w:pPr>
        <w:widowControl/>
        <w:shd w:val="clear" w:color="auto" w:fill="FFFFFF"/>
        <w:spacing w:line="405" w:lineRule="atLeast"/>
        <w:jc w:val="center"/>
        <w:rPr>
          <w:rFonts w:ascii="宋体" w:eastAsia="宋体" w:hAnsi="宋体" w:cs="宋体" w:hint="eastAsia"/>
          <w:color w:val="000000"/>
          <w:kern w:val="0"/>
          <w:szCs w:val="21"/>
        </w:rPr>
      </w:pPr>
      <w:r w:rsidRPr="00901209">
        <w:rPr>
          <w:rFonts w:ascii="宋体" w:eastAsia="宋体" w:hAnsi="宋体" w:cs="宋体" w:hint="eastAsia"/>
          <w:b/>
          <w:bCs/>
          <w:color w:val="000000"/>
          <w:kern w:val="0"/>
          <w:szCs w:val="21"/>
        </w:rPr>
        <w:t> </w:t>
      </w:r>
    </w:p>
    <w:p w:rsidR="00901209" w:rsidRPr="00901209" w:rsidRDefault="00901209" w:rsidP="00901209">
      <w:pPr>
        <w:widowControl/>
        <w:shd w:val="clear" w:color="auto" w:fill="FFFFFF"/>
        <w:spacing w:line="405" w:lineRule="atLeast"/>
        <w:jc w:val="center"/>
        <w:rPr>
          <w:rFonts w:ascii="宋体" w:eastAsia="宋体" w:hAnsi="宋体" w:cs="宋体" w:hint="eastAsia"/>
          <w:color w:val="000000"/>
          <w:kern w:val="0"/>
          <w:szCs w:val="21"/>
        </w:rPr>
      </w:pPr>
      <w:bookmarkStart w:id="0" w:name="zhusong"/>
      <w:r w:rsidRPr="00901209">
        <w:rPr>
          <w:rFonts w:ascii="宋体" w:eastAsia="宋体" w:hAnsi="宋体" w:cs="宋体" w:hint="eastAsia"/>
          <w:b/>
          <w:bCs/>
          <w:color w:val="000000"/>
          <w:kern w:val="0"/>
          <w:szCs w:val="21"/>
        </w:rPr>
        <w:t>关于印发台州市工业企业废气整治</w:t>
      </w:r>
      <w:bookmarkEnd w:id="0"/>
      <w:r w:rsidRPr="00901209">
        <w:rPr>
          <w:rFonts w:ascii="宋体" w:eastAsia="宋体" w:hAnsi="宋体" w:cs="宋体" w:hint="eastAsia"/>
          <w:b/>
          <w:bCs/>
          <w:color w:val="000000"/>
          <w:kern w:val="0"/>
          <w:szCs w:val="21"/>
        </w:rPr>
        <w:t>考核验收工作办法的通知</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 </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各县、市、区环保局（分局）：</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    为规范工业废气整治考核工作，我局制订了《台州市工业企业废气整治考核验收办法》，现予以印发，请认真落实。国家和省另有规范要求的从其规定。</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 </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 </w:t>
      </w:r>
    </w:p>
    <w:p w:rsidR="00901209" w:rsidRPr="00901209" w:rsidRDefault="00901209" w:rsidP="00901209">
      <w:pPr>
        <w:widowControl/>
        <w:shd w:val="clear" w:color="auto" w:fill="FFFFFF"/>
        <w:spacing w:line="405" w:lineRule="atLeast"/>
        <w:jc w:val="righ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二O一一年四月十三日</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 </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 </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 </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 </w:t>
      </w:r>
    </w:p>
    <w:p w:rsidR="00901209" w:rsidRPr="00901209" w:rsidRDefault="00901209" w:rsidP="00901209">
      <w:pPr>
        <w:widowControl/>
        <w:shd w:val="clear" w:color="auto" w:fill="FFFFFF"/>
        <w:spacing w:line="405" w:lineRule="atLeast"/>
        <w:jc w:val="center"/>
        <w:rPr>
          <w:rFonts w:ascii="宋体" w:eastAsia="宋体" w:hAnsi="宋体" w:cs="宋体" w:hint="eastAsia"/>
          <w:color w:val="000000"/>
          <w:kern w:val="0"/>
          <w:szCs w:val="21"/>
        </w:rPr>
      </w:pPr>
      <w:r w:rsidRPr="00901209">
        <w:rPr>
          <w:rFonts w:ascii="宋体" w:eastAsia="宋体" w:hAnsi="宋体" w:cs="宋体" w:hint="eastAsia"/>
          <w:b/>
          <w:bCs/>
          <w:color w:val="000000"/>
          <w:kern w:val="0"/>
          <w:szCs w:val="21"/>
        </w:rPr>
        <w:t>台州市工业企业废气整治考核验收工作办法</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 </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为进一步规范全市工业企业废气整治工作，严格验收考核，现制订台州市工业企业废气整治考核验收工作办法。</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b/>
          <w:bCs/>
          <w:color w:val="000000"/>
          <w:kern w:val="0"/>
          <w:szCs w:val="21"/>
        </w:rPr>
        <w:t>一、企业考核验收</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b/>
          <w:bCs/>
          <w:color w:val="000000"/>
          <w:kern w:val="0"/>
          <w:szCs w:val="21"/>
        </w:rPr>
        <w:t>（一）执行标准及依据</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1、《中华人民共和国大气污染防治法》2000年9月1；</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2、《中华人民共和国水污染防治法》1996年5月15日；</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3、《中华人民共和国固体废物污染环境防治法》2005年4月1日；</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4、《中华人民共和国清洁生产促进法》2002年6月29；</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5、《浙江省大气污染防治条例》2003年6月27日</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6、《大气污染物综合排放标准》(GB16297—1996)；</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7、电镀、制药、合成革、锅炉等行业大气污染物排放标准；</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8、《工业企业设计卫生标准》GBZ1-2002。</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b/>
          <w:bCs/>
          <w:color w:val="000000"/>
          <w:kern w:val="0"/>
          <w:szCs w:val="21"/>
        </w:rPr>
        <w:t>（二）收集系统要求</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lastRenderedPageBreak/>
        <w:t>1、在废气处理设施建设和设计中要统筹考虑废气收集系统。</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2、生产设备尽量密闭化，尽最大限度地收集无组织排放工艺废气，具体有关要求根据不同行业采取不同措施。</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3、废气收集系统要充分考虑防腐、防火、耐高温等因素。</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b/>
          <w:bCs/>
          <w:color w:val="000000"/>
          <w:kern w:val="0"/>
          <w:szCs w:val="21"/>
        </w:rPr>
        <w:t>（三）处理工艺和设备要求</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1、废气处理设施应由有资质单位设计，工艺视生产废气特性情况而定，要求采用成熟可靠的处理工艺，确保废气稳定达标。</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2、废气处理过程中产生的废水、固废要得到有效处理。</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3、提高废气处理的自动化程度。喷淋处理设施应配备液位自控仪、pH自控仪和ORP自控仪等，加药槽配备液位报警装置，加药方式必须采用自动加药。10吨以上锅炉脱硫脱硝设施和有机废气焚烧装置应配备自控装置，有条件的配置计算机控制系统。</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4、优先选用先进的节能、低噪设备。以国产名牌设备为主流配置，不使用旧的机电设备，长开设备至少有一台备用；</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5、废气管路走向规范、标识清楚，设备布局整齐，地面无积水。</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6、新建废气处理设施电表应单独设立。</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7、严格控制</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b/>
          <w:bCs/>
          <w:color w:val="000000"/>
          <w:kern w:val="0"/>
          <w:szCs w:val="21"/>
        </w:rPr>
        <w:t>（四）排气筒规范化要求</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1、排气筒数量根据实际应尽可能少，同类废气排气筒要归并，原则上应只有1个。</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2、排气筒高度应按规范要求设置，排气筒要设置采样口并配备便于采样的设施（包括人梯和平台）。</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3、10吨以上锅炉脱硫脱硝设施要配备在线监测系统并与环保部门联网。医化企业根据各级环保部门要求适时配备恶臭和VOCs在线监测系统。</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b/>
          <w:bCs/>
          <w:color w:val="000000"/>
          <w:kern w:val="0"/>
          <w:szCs w:val="21"/>
        </w:rPr>
        <w:t>（五）清洁生产和淘汰落后</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1、采取清洁生产措施，采用的设备和工艺应附合国家有关产业政策。</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2、淘汰落后产品、设备和工艺的要落实有关设备拆除，在拆除中注重安全和污染防治。</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b/>
          <w:bCs/>
          <w:color w:val="000000"/>
          <w:kern w:val="0"/>
          <w:szCs w:val="21"/>
        </w:rPr>
        <w:t>（六）监测报告要求</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建设废气末端处理设施的项目均需要组织验收监测。监测报告按重点污染源验收监测规定执行，原则上不简化。主要包括企业基本情况、工程分析、三废治理情况、验收监测和结论。采取清洁生产和淘汰落后的项目采取现场核查方式，编制核查报告。</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b/>
          <w:bCs/>
          <w:color w:val="000000"/>
          <w:kern w:val="0"/>
          <w:szCs w:val="21"/>
        </w:rPr>
        <w:t>（七）申报登记和排污许可证要求</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“排污单位必须依法向环境保护行政主管部门申报排放污染物的种类、数量、浓度和排污去向”，填报排污申报登记表；环保行政主管部门依据企业排污申报和污染治理情况核发“排污许可证”。</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b/>
          <w:bCs/>
          <w:color w:val="000000"/>
          <w:kern w:val="0"/>
          <w:szCs w:val="21"/>
        </w:rPr>
        <w:t>（八）验收程序</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lastRenderedPageBreak/>
        <w:t>1、一般程序。适用于建设废气处理设施的企业。</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(1)企业提出申请。企业应依据市、区人民政府下达的废气整治文件和达标整治工作完成情况向当地环保部门提出申请；</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(2)企业提交材料。主要包括市（县）环境监测部门监测报告、废气整治设计方案、处理设施调试报告、企业排污申报登记表；</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(3)环保部门组织验收。由当地环保部门组织当地政府相关部门和环境监察、环境监测等部门验收，出具专家验收意见；</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(4)环保部门印发验收意见。</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2、简易程序。清洁生产和淘汰落后的企业。</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(1)企业提出申请；</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(2)企业提交相应验收材料；</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(3)核查并印发验收意见。</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b/>
          <w:bCs/>
          <w:color w:val="000000"/>
          <w:kern w:val="0"/>
          <w:szCs w:val="21"/>
        </w:rPr>
        <w:t>（九）验收档案要求</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验收档案遵循验收标准不降低和验收资料要齐全的原则。验收档案主要包括：企业达标整治验收申请报告和工作报告、市（县）环境监测站监测报告、废气整治设计方案、废气处理设施调试和试运行报告（仅适合一般程序的企业）、企业排污申报登记表、专家现场核查意见（仅适合一般程序的企业）、环保部门验收意见。</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b/>
          <w:bCs/>
          <w:color w:val="000000"/>
          <w:kern w:val="0"/>
          <w:szCs w:val="21"/>
        </w:rPr>
        <w:t>二、政府考核验收</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政府考核验收是指市政府对各县市区政府整治工作进行年度或最终考核验收。市政府对各县市区政府考核验收是废气整治的总体体现，作为生态市建设和废气整治考核的主要依据。</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b/>
          <w:bCs/>
          <w:color w:val="000000"/>
          <w:kern w:val="0"/>
          <w:szCs w:val="21"/>
        </w:rPr>
        <w:t>（一）考核档案要求</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1、验收申请报告。</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2、辖区工业企业废气整治完成情况工作报告。</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3、辖区重点监管区整治完成情况。</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4、整治企业详细清单和一企一档材料。</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b/>
          <w:bCs/>
          <w:color w:val="000000"/>
          <w:kern w:val="0"/>
          <w:szCs w:val="21"/>
        </w:rPr>
        <w:t>（二）现场要求</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1、抽查到的企业污染治理设施属当年建成，需要提供当年建设合同、发票等。</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2、现场应便于检查，企业有专人负责解答。</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b/>
          <w:bCs/>
          <w:color w:val="000000"/>
          <w:kern w:val="0"/>
          <w:szCs w:val="21"/>
        </w:rPr>
        <w:t>（二）考核验收程序</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1、各地环保部门提出验收申请。</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2、市环保部门组织验收。</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(1)听取汇报；</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(2)查看档案。抽取30%以上企业档案进行检查。</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(3)现场抽查。抽查达标整治的企业5家。</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lastRenderedPageBreak/>
        <w:t>(4)形成审查意见。</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3、印发验收反馈意见。</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各县市区政府对辖区乡镇（街道）整治验收考核可参考市区考核进行。</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附：台州市工业企业废气达标整治考核评分标准</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 </w:t>
      </w:r>
    </w:p>
    <w:p w:rsidR="00901209" w:rsidRPr="00901209" w:rsidRDefault="00901209" w:rsidP="00901209">
      <w:pPr>
        <w:widowControl/>
        <w:shd w:val="clear" w:color="auto" w:fill="FFFFFF"/>
        <w:spacing w:line="405" w:lineRule="atLeast"/>
        <w:jc w:val="center"/>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 </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 </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 </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 </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 </w:t>
      </w:r>
    </w:p>
    <w:p w:rsidR="00901209" w:rsidRPr="00901209" w:rsidRDefault="00901209" w:rsidP="00901209">
      <w:pPr>
        <w:widowControl/>
        <w:shd w:val="clear" w:color="auto" w:fill="FFFFFF"/>
        <w:spacing w:line="405" w:lineRule="atLeast"/>
        <w:jc w:val="center"/>
        <w:rPr>
          <w:rFonts w:ascii="宋体" w:eastAsia="宋体" w:hAnsi="宋体" w:cs="宋体" w:hint="eastAsia"/>
          <w:color w:val="000000"/>
          <w:kern w:val="0"/>
          <w:szCs w:val="21"/>
        </w:rPr>
      </w:pPr>
      <w:r w:rsidRPr="00901209">
        <w:rPr>
          <w:rFonts w:ascii="宋体" w:eastAsia="宋体" w:hAnsi="宋体" w:cs="宋体" w:hint="eastAsia"/>
          <w:b/>
          <w:bCs/>
          <w:color w:val="000000"/>
          <w:kern w:val="0"/>
          <w:szCs w:val="21"/>
        </w:rPr>
        <w:t>台州市工业企业废气整治考核评分标准</w:t>
      </w:r>
    </w:p>
    <w:tbl>
      <w:tblPr>
        <w:tblW w:w="972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45"/>
        <w:gridCol w:w="3375"/>
        <w:gridCol w:w="4320"/>
        <w:gridCol w:w="1080"/>
      </w:tblGrid>
      <w:tr w:rsidR="00901209" w:rsidRPr="00901209" w:rsidTr="00901209">
        <w:trPr>
          <w:jc w:val="center"/>
        </w:trPr>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center"/>
              <w:rPr>
                <w:rFonts w:ascii="宋体" w:eastAsia="宋体" w:hAnsi="宋体" w:cs="宋体"/>
                <w:color w:val="282828"/>
                <w:kern w:val="0"/>
                <w:sz w:val="20"/>
                <w:szCs w:val="20"/>
              </w:rPr>
            </w:pPr>
            <w:r w:rsidRPr="00901209">
              <w:rPr>
                <w:rFonts w:ascii="宋体" w:eastAsia="宋体" w:hAnsi="宋体" w:cs="宋体" w:hint="eastAsia"/>
                <w:b/>
                <w:bCs/>
                <w:color w:val="282828"/>
                <w:kern w:val="0"/>
                <w:sz w:val="20"/>
                <w:szCs w:val="20"/>
              </w:rPr>
              <w:t>序号</w:t>
            </w:r>
          </w:p>
        </w:tc>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center"/>
              <w:rPr>
                <w:rFonts w:ascii="宋体" w:eastAsia="宋体" w:hAnsi="宋体" w:cs="宋体"/>
                <w:color w:val="282828"/>
                <w:kern w:val="0"/>
                <w:sz w:val="20"/>
                <w:szCs w:val="20"/>
              </w:rPr>
            </w:pPr>
            <w:r w:rsidRPr="00901209">
              <w:rPr>
                <w:rFonts w:ascii="宋体" w:eastAsia="宋体" w:hAnsi="宋体" w:cs="宋体" w:hint="eastAsia"/>
                <w:b/>
                <w:bCs/>
                <w:color w:val="282828"/>
                <w:kern w:val="0"/>
                <w:sz w:val="20"/>
                <w:szCs w:val="20"/>
              </w:rPr>
              <w:t>具体措施</w:t>
            </w:r>
          </w:p>
        </w:tc>
        <w:tc>
          <w:tcPr>
            <w:tcW w:w="4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center"/>
              <w:rPr>
                <w:rFonts w:ascii="宋体" w:eastAsia="宋体" w:hAnsi="宋体" w:cs="宋体"/>
                <w:color w:val="282828"/>
                <w:kern w:val="0"/>
                <w:sz w:val="20"/>
                <w:szCs w:val="20"/>
              </w:rPr>
            </w:pPr>
            <w:r w:rsidRPr="00901209">
              <w:rPr>
                <w:rFonts w:ascii="宋体" w:eastAsia="宋体" w:hAnsi="宋体" w:cs="宋体" w:hint="eastAsia"/>
                <w:b/>
                <w:bCs/>
                <w:color w:val="282828"/>
                <w:kern w:val="0"/>
                <w:sz w:val="20"/>
                <w:szCs w:val="20"/>
              </w:rPr>
              <w:t>考核评分办法</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center"/>
              <w:rPr>
                <w:rFonts w:ascii="宋体" w:eastAsia="宋体" w:hAnsi="宋体" w:cs="宋体"/>
                <w:color w:val="282828"/>
                <w:kern w:val="0"/>
                <w:sz w:val="20"/>
                <w:szCs w:val="20"/>
              </w:rPr>
            </w:pPr>
            <w:r w:rsidRPr="00901209">
              <w:rPr>
                <w:rFonts w:ascii="宋体" w:eastAsia="宋体" w:hAnsi="宋体" w:cs="宋体" w:hint="eastAsia"/>
                <w:b/>
                <w:bCs/>
                <w:color w:val="282828"/>
                <w:kern w:val="0"/>
                <w:sz w:val="20"/>
                <w:szCs w:val="20"/>
              </w:rPr>
              <w:t>标准分</w:t>
            </w:r>
          </w:p>
        </w:tc>
      </w:tr>
      <w:tr w:rsidR="00901209" w:rsidRPr="00901209" w:rsidTr="00901209">
        <w:trPr>
          <w:jc w:val="center"/>
        </w:trPr>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center"/>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1</w:t>
            </w:r>
          </w:p>
        </w:tc>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left"/>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制订工业企业废气整治工作实施方案和年度计划。</w:t>
            </w:r>
          </w:p>
        </w:tc>
        <w:tc>
          <w:tcPr>
            <w:tcW w:w="4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left"/>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未制订工业企业废气整治工作实施方案的扣2.5分，未制订工业企业废气整治工作年度计划的扣2.5分。</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center"/>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5</w:t>
            </w:r>
          </w:p>
        </w:tc>
      </w:tr>
      <w:tr w:rsidR="00901209" w:rsidRPr="00901209" w:rsidTr="00901209">
        <w:trPr>
          <w:jc w:val="center"/>
        </w:trPr>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center"/>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2</w:t>
            </w:r>
          </w:p>
        </w:tc>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left"/>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召开工业企业废气整治动员会议，向企业下达整治任务。加强工业企业废气整治的宣传、督查力度。</w:t>
            </w:r>
          </w:p>
        </w:tc>
        <w:tc>
          <w:tcPr>
            <w:tcW w:w="4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left"/>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任务下达未到位扣2.5分，宣传督查不到位扣2.5分。</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center"/>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5</w:t>
            </w:r>
          </w:p>
        </w:tc>
      </w:tr>
      <w:tr w:rsidR="00901209" w:rsidRPr="00901209" w:rsidTr="00901209">
        <w:trPr>
          <w:jc w:val="center"/>
        </w:trPr>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center"/>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3</w:t>
            </w:r>
          </w:p>
        </w:tc>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left"/>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对整治的工业企业进行全面的摸底排查，制订分类整治方案，实行一厂一策，一厂一整治措施。</w:t>
            </w:r>
          </w:p>
        </w:tc>
        <w:tc>
          <w:tcPr>
            <w:tcW w:w="4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left"/>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无工业企业废气整治分类治理方案的扣2.5分，要整治的工业企业没有具体整治对策的每家扣0.1分，扣完为止。</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center"/>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5</w:t>
            </w:r>
          </w:p>
        </w:tc>
      </w:tr>
      <w:tr w:rsidR="00901209" w:rsidRPr="00901209" w:rsidTr="00901209">
        <w:trPr>
          <w:jc w:val="center"/>
        </w:trPr>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center"/>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4</w:t>
            </w:r>
          </w:p>
        </w:tc>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left"/>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规范和建设废气污染防治设施，开展工业企业废气治理。</w:t>
            </w:r>
          </w:p>
        </w:tc>
        <w:tc>
          <w:tcPr>
            <w:tcW w:w="4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left"/>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考核验收时，完成市政府下达的计划任务，废气处理设施规范建成、清洁生产和淘汰落后到位的得分，未建成或未到位的按比例扣分，未动工的加倍扣分，抽查发现未达到要求的企业加倍扣分，扣完为止。</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center"/>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60</w:t>
            </w:r>
          </w:p>
        </w:tc>
      </w:tr>
      <w:tr w:rsidR="00901209" w:rsidRPr="00901209" w:rsidTr="00901209">
        <w:trPr>
          <w:jc w:val="center"/>
        </w:trPr>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center"/>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5</w:t>
            </w:r>
          </w:p>
        </w:tc>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left"/>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建立工业企业污染源档案系统，做到一</w:t>
            </w:r>
            <w:r w:rsidRPr="00901209">
              <w:rPr>
                <w:rFonts w:ascii="宋体" w:eastAsia="宋体" w:hAnsi="宋体" w:cs="宋体" w:hint="eastAsia"/>
                <w:color w:val="282828"/>
                <w:kern w:val="0"/>
                <w:sz w:val="20"/>
                <w:szCs w:val="20"/>
              </w:rPr>
              <w:lastRenderedPageBreak/>
              <w:t>厂一档，实现动态管理。</w:t>
            </w:r>
          </w:p>
        </w:tc>
        <w:tc>
          <w:tcPr>
            <w:tcW w:w="4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left"/>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lastRenderedPageBreak/>
              <w:t>考核验收时，未建立废气整治档案的企业每家扣</w:t>
            </w:r>
            <w:r w:rsidRPr="00901209">
              <w:rPr>
                <w:rFonts w:ascii="宋体" w:eastAsia="宋体" w:hAnsi="宋体" w:cs="宋体" w:hint="eastAsia"/>
                <w:color w:val="282828"/>
                <w:kern w:val="0"/>
                <w:sz w:val="20"/>
                <w:szCs w:val="20"/>
              </w:rPr>
              <w:lastRenderedPageBreak/>
              <w:t>0.5分，扣完为止。</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center"/>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lastRenderedPageBreak/>
              <w:t>5</w:t>
            </w:r>
          </w:p>
        </w:tc>
      </w:tr>
      <w:tr w:rsidR="00901209" w:rsidRPr="00901209" w:rsidTr="00901209">
        <w:trPr>
          <w:jc w:val="center"/>
        </w:trPr>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center"/>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lastRenderedPageBreak/>
              <w:t>6</w:t>
            </w:r>
          </w:p>
        </w:tc>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left"/>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按照国家规定建立工业企业环境污染在线监测设备。</w:t>
            </w:r>
          </w:p>
        </w:tc>
        <w:tc>
          <w:tcPr>
            <w:tcW w:w="4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left"/>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未按规定和计划建立工业企业环境污染在线监测设备的每家企业扣1分。</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center"/>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5</w:t>
            </w:r>
          </w:p>
        </w:tc>
      </w:tr>
      <w:tr w:rsidR="00901209" w:rsidRPr="00901209" w:rsidTr="00901209">
        <w:trPr>
          <w:jc w:val="center"/>
        </w:trPr>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center"/>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7</w:t>
            </w:r>
          </w:p>
        </w:tc>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left"/>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加强对辖区内工业企业废气排放的监管，加强“飞行斩污”行动力度。</w:t>
            </w:r>
          </w:p>
        </w:tc>
        <w:tc>
          <w:tcPr>
            <w:tcW w:w="4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left"/>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在省市级飞行监测中，达标率低于85%的扣1分，低于80%的扣3分，低于75%的扣5分，低于60%的扣完7分。</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center"/>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7</w:t>
            </w:r>
          </w:p>
        </w:tc>
      </w:tr>
      <w:tr w:rsidR="00901209" w:rsidRPr="00901209" w:rsidTr="00901209">
        <w:trPr>
          <w:jc w:val="center"/>
        </w:trPr>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center"/>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8</w:t>
            </w:r>
          </w:p>
        </w:tc>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left"/>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每月按时上报工业企业废气整治月进度表</w:t>
            </w:r>
          </w:p>
        </w:tc>
        <w:tc>
          <w:tcPr>
            <w:tcW w:w="4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left"/>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未按时上报月进度表的，每月扣2分，扣完为止。</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center"/>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5</w:t>
            </w:r>
          </w:p>
        </w:tc>
      </w:tr>
      <w:tr w:rsidR="00901209" w:rsidRPr="00901209" w:rsidTr="00901209">
        <w:trPr>
          <w:jc w:val="center"/>
        </w:trPr>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center"/>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9</w:t>
            </w:r>
          </w:p>
        </w:tc>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left"/>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在年底考核验收时，需要准备工业企业废气整治工作报告或技术报告，支撑材料详实，整治的工业企业档案齐全。</w:t>
            </w:r>
          </w:p>
        </w:tc>
        <w:tc>
          <w:tcPr>
            <w:tcW w:w="4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left"/>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无工业企业废气整治工作报告或技术报告的扣1分，支撑材料不齐的扣1分，工业企业档案不齐或不规范的扣1分,每项扣完为止。</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center"/>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3</w:t>
            </w:r>
          </w:p>
        </w:tc>
      </w:tr>
      <w:tr w:rsidR="00901209" w:rsidRPr="00901209" w:rsidTr="00901209">
        <w:trPr>
          <w:jc w:val="center"/>
        </w:trPr>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center"/>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10</w:t>
            </w:r>
          </w:p>
        </w:tc>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left"/>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加分项</w:t>
            </w:r>
          </w:p>
        </w:tc>
        <w:tc>
          <w:tcPr>
            <w:tcW w:w="4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left"/>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年度完成企业数超过市环保局要求的数量，每增加1家加2分，最高加20分。当年建设计划企业中同时落实第三方委托运营的每家企业加1分，最高加10分。废气治理项目发挥减排实际作用的，每项加2分，最高加10分。</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1209" w:rsidRPr="00901209" w:rsidRDefault="00901209" w:rsidP="00901209">
            <w:pPr>
              <w:widowControl/>
              <w:spacing w:line="432" w:lineRule="auto"/>
              <w:jc w:val="center"/>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 </w:t>
            </w:r>
          </w:p>
        </w:tc>
      </w:tr>
    </w:tbl>
    <w:p w:rsidR="00901209" w:rsidRPr="00901209" w:rsidRDefault="00901209" w:rsidP="00901209">
      <w:pPr>
        <w:widowControl/>
        <w:shd w:val="clear" w:color="auto" w:fill="FFFFFF"/>
        <w:spacing w:line="405" w:lineRule="atLeast"/>
        <w:jc w:val="center"/>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 </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 </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 </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 </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 </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color w:val="000000"/>
          <w:kern w:val="0"/>
          <w:szCs w:val="21"/>
        </w:rPr>
        <w:t> </w:t>
      </w:r>
    </w:p>
    <w:p w:rsidR="00901209" w:rsidRPr="00901209" w:rsidRDefault="00901209" w:rsidP="00901209">
      <w:pPr>
        <w:widowControl/>
        <w:shd w:val="clear" w:color="auto" w:fill="FFFFFF"/>
        <w:spacing w:line="405" w:lineRule="atLeast"/>
        <w:jc w:val="left"/>
        <w:rPr>
          <w:rFonts w:ascii="宋体" w:eastAsia="宋体" w:hAnsi="宋体" w:cs="宋体" w:hint="eastAsia"/>
          <w:color w:val="000000"/>
          <w:kern w:val="0"/>
          <w:szCs w:val="21"/>
        </w:rPr>
      </w:pPr>
      <w:r w:rsidRPr="00901209">
        <w:rPr>
          <w:rFonts w:ascii="宋体" w:eastAsia="宋体" w:hAnsi="宋体" w:cs="宋体" w:hint="eastAsia"/>
          <w:b/>
          <w:bCs/>
          <w:color w:val="000000"/>
          <w:kern w:val="0"/>
          <w:szCs w:val="21"/>
        </w:rPr>
        <w:t>主题词：</w:t>
      </w:r>
      <w:r w:rsidRPr="00901209">
        <w:rPr>
          <w:rFonts w:ascii="宋体" w:eastAsia="宋体" w:hAnsi="宋体" w:cs="宋体" w:hint="eastAsia"/>
          <w:color w:val="000000"/>
          <w:kern w:val="0"/>
          <w:szCs w:val="21"/>
        </w:rPr>
        <w:t>环保  废气  考核办法  通知</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322"/>
      </w:tblGrid>
      <w:tr w:rsidR="00901209" w:rsidRPr="00901209" w:rsidTr="00901209">
        <w:tc>
          <w:tcPr>
            <w:tcW w:w="8925" w:type="dxa"/>
            <w:tcBorders>
              <w:top w:val="outset" w:sz="6" w:space="0" w:color="auto"/>
              <w:left w:val="outset" w:sz="6" w:space="0" w:color="auto"/>
              <w:bottom w:val="outset" w:sz="6" w:space="0" w:color="auto"/>
              <w:right w:val="outset" w:sz="6" w:space="0" w:color="auto"/>
            </w:tcBorders>
            <w:shd w:val="clear" w:color="auto" w:fill="FFFFFF"/>
            <w:hideMark/>
          </w:tcPr>
          <w:p w:rsidR="00901209" w:rsidRPr="00901209" w:rsidRDefault="00901209" w:rsidP="00901209">
            <w:pPr>
              <w:widowControl/>
              <w:spacing w:line="432" w:lineRule="auto"/>
              <w:jc w:val="left"/>
              <w:rPr>
                <w:rFonts w:ascii="宋体" w:eastAsia="宋体" w:hAnsi="宋体" w:cs="宋体"/>
                <w:color w:val="282828"/>
                <w:kern w:val="0"/>
                <w:sz w:val="20"/>
                <w:szCs w:val="20"/>
              </w:rPr>
            </w:pPr>
            <w:bookmarkStart w:id="1" w:name="ztc"/>
            <w:bookmarkStart w:id="2" w:name="chaosong"/>
            <w:bookmarkEnd w:id="2"/>
            <w:r w:rsidRPr="00901209">
              <w:rPr>
                <w:rFonts w:ascii="宋体" w:eastAsia="宋体" w:hAnsi="宋体" w:cs="宋体" w:hint="eastAsia"/>
                <w:color w:val="282828"/>
                <w:kern w:val="0"/>
                <w:sz w:val="20"/>
                <w:szCs w:val="20"/>
              </w:rPr>
              <w:t>抄送：市环境监察支队、市环境监测中心站、市环科院。</w:t>
            </w:r>
            <w:bookmarkEnd w:id="1"/>
          </w:p>
        </w:tc>
      </w:tr>
      <w:tr w:rsidR="00901209" w:rsidRPr="00901209" w:rsidTr="00901209">
        <w:tc>
          <w:tcPr>
            <w:tcW w:w="8925" w:type="dxa"/>
            <w:tcBorders>
              <w:top w:val="outset" w:sz="6" w:space="0" w:color="auto"/>
              <w:left w:val="outset" w:sz="6" w:space="0" w:color="auto"/>
              <w:bottom w:val="outset" w:sz="6" w:space="0" w:color="auto"/>
              <w:right w:val="outset" w:sz="6" w:space="0" w:color="auto"/>
            </w:tcBorders>
            <w:shd w:val="clear" w:color="auto" w:fill="FFFFFF"/>
            <w:hideMark/>
          </w:tcPr>
          <w:p w:rsidR="00901209" w:rsidRPr="00901209" w:rsidRDefault="00901209" w:rsidP="00901209">
            <w:pPr>
              <w:widowControl/>
              <w:spacing w:line="432" w:lineRule="auto"/>
              <w:jc w:val="left"/>
              <w:rPr>
                <w:rFonts w:ascii="宋体" w:eastAsia="宋体" w:hAnsi="宋体" w:cs="宋体"/>
                <w:color w:val="282828"/>
                <w:kern w:val="0"/>
                <w:sz w:val="20"/>
                <w:szCs w:val="20"/>
              </w:rPr>
            </w:pPr>
            <w:r w:rsidRPr="00901209">
              <w:rPr>
                <w:rFonts w:ascii="宋体" w:eastAsia="宋体" w:hAnsi="宋体" w:cs="宋体" w:hint="eastAsia"/>
                <w:color w:val="282828"/>
                <w:kern w:val="0"/>
                <w:sz w:val="20"/>
                <w:szCs w:val="20"/>
              </w:rPr>
              <w:t>台州市环境保护局办公室             2011年4月13日印发</w:t>
            </w:r>
          </w:p>
        </w:tc>
      </w:tr>
    </w:tbl>
    <w:p w:rsidR="00817757" w:rsidRDefault="00817757">
      <w:bookmarkStart w:id="3" w:name="_GoBack"/>
      <w:bookmarkEnd w:id="3"/>
    </w:p>
    <w:sectPr w:rsidR="008177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0BC"/>
    <w:rsid w:val="00817757"/>
    <w:rsid w:val="00901209"/>
    <w:rsid w:val="00945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te1">
    <w:name w:val="date1"/>
    <w:basedOn w:val="a"/>
    <w:rsid w:val="00901209"/>
    <w:pPr>
      <w:widowControl/>
      <w:spacing w:line="432" w:lineRule="auto"/>
      <w:jc w:val="center"/>
    </w:pPr>
    <w:rPr>
      <w:rFonts w:ascii="宋体" w:eastAsia="宋体" w:hAnsi="宋体" w:cs="宋体"/>
      <w:color w:val="807F7F"/>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te1">
    <w:name w:val="date1"/>
    <w:basedOn w:val="a"/>
    <w:rsid w:val="00901209"/>
    <w:pPr>
      <w:widowControl/>
      <w:spacing w:line="432" w:lineRule="auto"/>
      <w:jc w:val="center"/>
    </w:pPr>
    <w:rPr>
      <w:rFonts w:ascii="宋体" w:eastAsia="宋体" w:hAnsi="宋体" w:cs="宋体"/>
      <w:color w:val="807F7F"/>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636391">
      <w:bodyDiv w:val="1"/>
      <w:marLeft w:val="0"/>
      <w:marRight w:val="0"/>
      <w:marTop w:val="0"/>
      <w:marBottom w:val="0"/>
      <w:divBdr>
        <w:top w:val="none" w:sz="0" w:space="0" w:color="auto"/>
        <w:left w:val="none" w:sz="0" w:space="0" w:color="auto"/>
        <w:bottom w:val="none" w:sz="0" w:space="0" w:color="auto"/>
        <w:right w:val="none" w:sz="0" w:space="0" w:color="auto"/>
      </w:divBdr>
      <w:divsChild>
        <w:div w:id="1895268304">
          <w:marLeft w:val="0"/>
          <w:marRight w:val="0"/>
          <w:marTop w:val="0"/>
          <w:marBottom w:val="0"/>
          <w:divBdr>
            <w:top w:val="none" w:sz="0" w:space="0" w:color="auto"/>
            <w:left w:val="none" w:sz="0" w:space="0" w:color="auto"/>
            <w:bottom w:val="none" w:sz="0" w:space="0" w:color="auto"/>
            <w:right w:val="none" w:sz="0" w:space="0" w:color="auto"/>
          </w:divBdr>
          <w:divsChild>
            <w:div w:id="645477139">
              <w:marLeft w:val="0"/>
              <w:marRight w:val="0"/>
              <w:marTop w:val="0"/>
              <w:marBottom w:val="0"/>
              <w:divBdr>
                <w:top w:val="none" w:sz="0" w:space="0" w:color="auto"/>
                <w:left w:val="none" w:sz="0" w:space="0" w:color="auto"/>
                <w:bottom w:val="none" w:sz="0" w:space="0" w:color="auto"/>
                <w:right w:val="none" w:sz="0" w:space="0" w:color="auto"/>
              </w:divBdr>
              <w:divsChild>
                <w:div w:id="745998928">
                  <w:marLeft w:val="0"/>
                  <w:marRight w:val="0"/>
                  <w:marTop w:val="0"/>
                  <w:marBottom w:val="0"/>
                  <w:divBdr>
                    <w:top w:val="none" w:sz="0" w:space="0" w:color="auto"/>
                    <w:left w:val="none" w:sz="0" w:space="0" w:color="auto"/>
                    <w:bottom w:val="none" w:sz="0" w:space="0" w:color="auto"/>
                    <w:right w:val="none" w:sz="0" w:space="0" w:color="auto"/>
                  </w:divBdr>
                  <w:divsChild>
                    <w:div w:id="991330117">
                      <w:marLeft w:val="0"/>
                      <w:marRight w:val="0"/>
                      <w:marTop w:val="0"/>
                      <w:marBottom w:val="0"/>
                      <w:divBdr>
                        <w:top w:val="none" w:sz="0" w:space="0" w:color="auto"/>
                        <w:left w:val="none" w:sz="0" w:space="0" w:color="auto"/>
                        <w:bottom w:val="none" w:sz="0" w:space="0" w:color="auto"/>
                        <w:right w:val="none" w:sz="0" w:space="0" w:color="auto"/>
                      </w:divBdr>
                      <w:divsChild>
                        <w:div w:id="158873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2018-05-10T03:00:00Z</dcterms:created>
  <dcterms:modified xsi:type="dcterms:W3CDTF">2018-05-10T03:00:00Z</dcterms:modified>
</cp:coreProperties>
</file>