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D8" w:rsidRPr="003B66D8" w:rsidRDefault="003B66D8" w:rsidP="003B66D8">
      <w:pPr>
        <w:widowControl/>
        <w:jc w:val="center"/>
        <w:outlineLvl w:val="1"/>
        <w:rPr>
          <w:rFonts w:ascii="宋体" w:eastAsia="宋体" w:hAnsi="宋体" w:cs="宋体"/>
          <w:b/>
          <w:bCs/>
          <w:color w:val="000000"/>
          <w:kern w:val="36"/>
          <w:sz w:val="33"/>
          <w:szCs w:val="33"/>
        </w:rPr>
      </w:pPr>
      <w:r w:rsidRPr="003B66D8">
        <w:rPr>
          <w:rFonts w:ascii="宋体" w:eastAsia="宋体" w:hAnsi="宋体" w:cs="宋体" w:hint="eastAsia"/>
          <w:b/>
          <w:bCs/>
          <w:color w:val="000000"/>
          <w:kern w:val="36"/>
          <w:sz w:val="33"/>
          <w:szCs w:val="33"/>
        </w:rPr>
        <w:t>进一步推进企业刷卡排污总量自动控制系统建设通知</w:t>
      </w:r>
    </w:p>
    <w:p w:rsidR="003B66D8" w:rsidRPr="003B66D8" w:rsidRDefault="003B66D8" w:rsidP="003B66D8">
      <w:pPr>
        <w:widowControl/>
        <w:spacing w:line="432" w:lineRule="auto"/>
        <w:jc w:val="center"/>
        <w:rPr>
          <w:rFonts w:ascii="宋体" w:eastAsia="宋体" w:hAnsi="宋体" w:cs="宋体" w:hint="eastAsia"/>
          <w:color w:val="807F7F"/>
          <w:kern w:val="0"/>
          <w:sz w:val="20"/>
          <w:szCs w:val="20"/>
        </w:rPr>
      </w:pPr>
      <w:r w:rsidRPr="003B66D8">
        <w:rPr>
          <w:rFonts w:ascii="宋体" w:eastAsia="宋体" w:hAnsi="宋体" w:cs="宋体" w:hint="eastAsia"/>
          <w:color w:val="807F7F"/>
          <w:kern w:val="0"/>
          <w:sz w:val="20"/>
          <w:szCs w:val="20"/>
        </w:rPr>
        <w:t>发布时间：2013-12-17</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3B66D8" w:rsidRPr="003B66D8" w:rsidTr="003B66D8">
        <w:tc>
          <w:tcPr>
            <w:tcW w:w="0" w:type="auto"/>
            <w:shd w:val="clear" w:color="auto" w:fill="FFFFFF"/>
            <w:tcMar>
              <w:top w:w="0" w:type="dxa"/>
              <w:left w:w="0" w:type="dxa"/>
              <w:bottom w:w="0" w:type="dxa"/>
              <w:right w:w="0" w:type="dxa"/>
            </w:tcMar>
            <w:hideMark/>
          </w:tcPr>
          <w:p w:rsidR="003B66D8" w:rsidRPr="003B66D8" w:rsidRDefault="003B66D8" w:rsidP="003B66D8">
            <w:pPr>
              <w:widowControl/>
              <w:wordWrap w:val="0"/>
              <w:spacing w:line="560" w:lineRule="atLeast"/>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各县（市、区）、集聚区环保局（分局），各相关处室：</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282828"/>
                <w:kern w:val="0"/>
                <w:sz w:val="32"/>
                <w:szCs w:val="32"/>
              </w:rPr>
              <w:t>根据</w:t>
            </w:r>
            <w:r w:rsidRPr="003B66D8">
              <w:rPr>
                <w:rFonts w:ascii="宋体" w:eastAsia="宋体" w:hAnsi="宋体" w:cs="宋体" w:hint="eastAsia"/>
                <w:color w:val="000000"/>
                <w:kern w:val="0"/>
                <w:sz w:val="32"/>
                <w:szCs w:val="32"/>
              </w:rPr>
              <w:t>《浙江省人民政府办公厅关于加强环境资源配置量化管理推动产业转型升级的意见》（浙政办发〔2013〕8号）要求</w:t>
            </w:r>
            <w:r w:rsidRPr="003B66D8">
              <w:rPr>
                <w:rFonts w:ascii="宋体" w:eastAsia="宋体" w:hAnsi="宋体" w:cs="宋体" w:hint="eastAsia"/>
                <w:color w:val="282828"/>
                <w:kern w:val="0"/>
                <w:sz w:val="32"/>
                <w:szCs w:val="32"/>
              </w:rPr>
              <w:t>，我市</w:t>
            </w:r>
            <w:r w:rsidRPr="003B66D8">
              <w:rPr>
                <w:rFonts w:ascii="宋体" w:eastAsia="宋体" w:hAnsi="宋体" w:cs="宋体" w:hint="eastAsia"/>
                <w:color w:val="000000"/>
                <w:kern w:val="0"/>
                <w:sz w:val="32"/>
                <w:szCs w:val="32"/>
              </w:rPr>
              <w:t>要建立企业刷卡排污总量控制制度，2013年完成国控、省控</w:t>
            </w:r>
            <w:r w:rsidRPr="003B66D8">
              <w:rPr>
                <w:rFonts w:ascii="宋体" w:eastAsia="宋体" w:hAnsi="宋体" w:cs="宋体" w:hint="eastAsia"/>
                <w:color w:val="282828"/>
                <w:kern w:val="0"/>
                <w:sz w:val="32"/>
                <w:szCs w:val="32"/>
              </w:rPr>
              <w:t>及部分重点行业市控、县控</w:t>
            </w:r>
            <w:r w:rsidRPr="003B66D8">
              <w:rPr>
                <w:rFonts w:ascii="宋体" w:eastAsia="宋体" w:hAnsi="宋体" w:cs="宋体" w:hint="eastAsia"/>
                <w:color w:val="000000"/>
                <w:kern w:val="0"/>
                <w:sz w:val="32"/>
                <w:szCs w:val="32"/>
              </w:rPr>
              <w:t>重点污染源的刷卡排污总量自动控制系统建设。企业刷卡排污总量控制制度是以落实企业环境保护主体责任为核心，以污染减排为目的，以排污许可证为依据，以刷卡排污为手段，初步建立“一企一证一卡”的企业排污总量控制新模式，实现对企业环境管理从浓度控制向浓度、总量双控制转变的点源管理制度。各地要通过强化刷卡排污和污染减排的刚性约束，推进排污权有偿使用，扩大企业间排污权交易和租赁，加快形成优化环境资源市场配置机制，推动产业转型升级，促进环境质量改善。为</w:t>
            </w:r>
            <w:r w:rsidRPr="003B66D8">
              <w:rPr>
                <w:rFonts w:ascii="宋体" w:eastAsia="宋体" w:hAnsi="宋体" w:cs="宋体" w:hint="eastAsia"/>
                <w:color w:val="282828"/>
                <w:kern w:val="0"/>
                <w:sz w:val="32"/>
                <w:szCs w:val="32"/>
              </w:rPr>
              <w:t>确保我市全面完成</w:t>
            </w:r>
            <w:r w:rsidRPr="003B66D8">
              <w:rPr>
                <w:rFonts w:ascii="宋体" w:eastAsia="宋体" w:hAnsi="宋体" w:cs="宋体" w:hint="eastAsia"/>
                <w:color w:val="000000"/>
                <w:kern w:val="0"/>
                <w:sz w:val="32"/>
                <w:szCs w:val="32"/>
              </w:rPr>
              <w:t>企业刷卡排污总量控制制度的建立</w:t>
            </w:r>
            <w:r w:rsidRPr="003B66D8">
              <w:rPr>
                <w:rFonts w:ascii="宋体" w:eastAsia="宋体" w:hAnsi="宋体" w:cs="宋体" w:hint="eastAsia"/>
                <w:color w:val="282828"/>
                <w:kern w:val="0"/>
                <w:sz w:val="32"/>
                <w:szCs w:val="32"/>
              </w:rPr>
              <w:t>，现将有关事项通知如下：</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一、工作目标</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（一）第一阶段。2013年6月30日前，完成临海市、仙居县的国控、省控重点污染源刷卡排污总量自动控制系统建设。</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（二）第二阶段。2013年9月30日前，其他县（市、</w:t>
            </w:r>
            <w:r w:rsidRPr="003B66D8">
              <w:rPr>
                <w:rFonts w:ascii="宋体" w:eastAsia="宋体" w:hAnsi="宋体" w:cs="宋体" w:hint="eastAsia"/>
                <w:color w:val="000000"/>
                <w:kern w:val="0"/>
                <w:sz w:val="32"/>
                <w:szCs w:val="32"/>
              </w:rPr>
              <w:lastRenderedPageBreak/>
              <w:t>区）完成所有国控、省控重点污染源刷卡排污总量自动控制系统建设，初步建立企业刷卡排污总量控制制度。</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（三）第三阶段。2013年12月30日前，所有县（市、区）完成医化、纺织、制革、食品行业重点污染源刷卡排污总量自动控制系统建设，建立健全企业刷卡排污总量控制制度。</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（四）第四阶段。2015年底前，全面建立企业刷卡排污总量控制制度，初步建立刷卡排污与排污许可证、污染减排、排污权有偿使用和交易、排污权指标量化管理、总量执法等相结合的环保管理制度体系。</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二、主要任务</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1、明确目标，理清思路</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282828"/>
                <w:kern w:val="0"/>
                <w:sz w:val="32"/>
                <w:szCs w:val="32"/>
              </w:rPr>
              <w:t>通过对绍兴刷卡排污工作的专题调研并结合台州实际，我们按照“控质又控量”的原则，</w:t>
            </w:r>
            <w:r w:rsidRPr="003B66D8">
              <w:rPr>
                <w:rFonts w:ascii="宋体" w:eastAsia="宋体" w:hAnsi="宋体" w:cs="宋体" w:hint="eastAsia"/>
                <w:b/>
                <w:bCs/>
                <w:color w:val="282828"/>
                <w:kern w:val="0"/>
                <w:sz w:val="32"/>
                <w:szCs w:val="32"/>
              </w:rPr>
              <w:t>在建设范围上</w:t>
            </w:r>
            <w:r w:rsidRPr="003B66D8">
              <w:rPr>
                <w:rFonts w:ascii="宋体" w:eastAsia="宋体" w:hAnsi="宋体" w:cs="宋体" w:hint="eastAsia"/>
                <w:color w:val="282828"/>
                <w:kern w:val="0"/>
                <w:sz w:val="32"/>
                <w:szCs w:val="32"/>
              </w:rPr>
              <w:t>将全市范围内国、省控和部分重点行业市控、县控企业列入建设计划。</w:t>
            </w:r>
            <w:r w:rsidRPr="003B66D8">
              <w:rPr>
                <w:rFonts w:ascii="宋体" w:eastAsia="宋体" w:hAnsi="宋体" w:cs="宋体" w:hint="eastAsia"/>
                <w:b/>
                <w:bCs/>
                <w:color w:val="282828"/>
                <w:kern w:val="0"/>
                <w:sz w:val="32"/>
                <w:szCs w:val="32"/>
              </w:rPr>
              <w:t>在建设目标上</w:t>
            </w:r>
            <w:r w:rsidRPr="003B66D8">
              <w:rPr>
                <w:rFonts w:ascii="宋体" w:eastAsia="宋体" w:hAnsi="宋体" w:cs="宋体" w:hint="eastAsia"/>
                <w:color w:val="282828"/>
                <w:kern w:val="0"/>
                <w:sz w:val="32"/>
                <w:szCs w:val="32"/>
              </w:rPr>
              <w:t>明确建成的系统要能实现总量控制、定量管理、定向监管、刚性执法。</w:t>
            </w:r>
            <w:r w:rsidRPr="003B66D8">
              <w:rPr>
                <w:rFonts w:ascii="宋体" w:eastAsia="宋体" w:hAnsi="宋体" w:cs="宋体" w:hint="eastAsia"/>
                <w:b/>
                <w:bCs/>
                <w:color w:val="282828"/>
                <w:kern w:val="0"/>
                <w:sz w:val="32"/>
                <w:szCs w:val="32"/>
              </w:rPr>
              <w:t>在建设内容上</w:t>
            </w:r>
            <w:r w:rsidRPr="003B66D8">
              <w:rPr>
                <w:rFonts w:ascii="宋体" w:eastAsia="宋体" w:hAnsi="宋体" w:cs="宋体" w:hint="eastAsia"/>
                <w:color w:val="282828"/>
                <w:kern w:val="0"/>
                <w:sz w:val="32"/>
                <w:szCs w:val="32"/>
              </w:rPr>
              <w:t>主要是抓好企业端刷卡排污总量自动控制设备（含总量控制器、电磁阀装置等）、各级环境保护行政主管部门中心端的管理平台（市级平台由市局信息中心负责建设，各县市区平台由各县市区环保局负责建设）和传输网络三部分的建设。</w:t>
            </w:r>
            <w:r w:rsidRPr="003B66D8">
              <w:rPr>
                <w:rFonts w:ascii="宋体" w:eastAsia="宋体" w:hAnsi="宋体" w:cs="宋体" w:hint="eastAsia"/>
                <w:color w:val="000000"/>
                <w:kern w:val="0"/>
                <w:sz w:val="32"/>
                <w:szCs w:val="32"/>
              </w:rPr>
              <w:t>废气排放企业的刷卡排污总量控制设备包含总量控制器、DCS工况采集设备</w:t>
            </w:r>
            <w:r w:rsidRPr="003B66D8">
              <w:rPr>
                <w:rFonts w:ascii="宋体" w:eastAsia="宋体" w:hAnsi="宋体" w:cs="宋体" w:hint="eastAsia"/>
                <w:color w:val="000000"/>
                <w:kern w:val="0"/>
                <w:sz w:val="32"/>
                <w:szCs w:val="32"/>
              </w:rPr>
              <w:lastRenderedPageBreak/>
              <w:t>和监测点端工况采集器。</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2、摸清底数，制定方案</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282828"/>
                <w:kern w:val="0"/>
                <w:sz w:val="32"/>
                <w:szCs w:val="32"/>
              </w:rPr>
              <w:t>各县（市、区）、集聚区环保局（分局）按照省厅部署和要求，充分调研，开展刷卡排污平台建设的需求分析和技术论证，分别在规定的时间内完成刷卡排污总量自动控制系统建设方案的编制，并报市环保局。</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3、突出重点，稳步推进</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282828"/>
                <w:kern w:val="0"/>
                <w:sz w:val="32"/>
                <w:szCs w:val="32"/>
              </w:rPr>
              <w:t>刷卡排污工程建设是一项头绪杂、工作量大、耗时长、涉及面广的工作，我们以抓重点为突破口，稳步推进项目建设，切实抓好阀门建设、平台建设、样板建设、制度建设。</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三、刷卡排污总量自动控制系统建设规范和方案编制</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一）建设规范。各地要按照省厅制定的重点污染源废水、废气刷卡排污总量自动控制系统建设技术要求和验收要求、刷卡排污总量控制管理平台技术要求、排污许可证IC卡电子证照内容等规范来实施刷卡排污总量自动控制系统建设及验收工作，省厅将组织专家对我市企业刷卡排污总量控制制度实施情况进行检查考核。</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二）方案编制。各地要对辖区内拟安装刷卡排污总量控制设备的重点污染源进行全面调查与核实，按规定要求建立刷卡排污总量控制管理平台，加强重点污染源在线监测系统运行管理，制定刷卡排污总量自动控制系统建设的实施方案，明确时间进度，落实责任单位，编制经费预算。要求临</w:t>
            </w:r>
            <w:r w:rsidRPr="003B66D8">
              <w:rPr>
                <w:rFonts w:ascii="宋体" w:eastAsia="宋体" w:hAnsi="宋体" w:cs="宋体" w:hint="eastAsia"/>
                <w:color w:val="000000"/>
                <w:kern w:val="0"/>
                <w:sz w:val="32"/>
                <w:szCs w:val="32"/>
              </w:rPr>
              <w:lastRenderedPageBreak/>
              <w:t>海市、仙居县在2013年4月底前、其余县（市、区）在6月底前完成实施方案制定并报市环保局备案。</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四、保障措施</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1、资金落实，项目公开</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为了切实开展市区重点废水排放企业刷卡排污总量自动控制系统的建设工作，在资金保障方面，国控、省控重点污染源刷卡排污总量自动控制系统建设通过省厅审核验收后由省厅按标准给予补助，市控、县控重点污染源建设刷卡排污总量自动控制系统通过验收后，按年度汇总上报省厅，由省厅会同省级有关部门审核后以“以奖代补”形式给予适当补助。</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项目按照公开原则，在对市场进行充分调研的基础上，严格按照相关规定确定项目建设安装单位，努力做到程序规范。</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kern w:val="0"/>
                <w:sz w:val="32"/>
                <w:szCs w:val="32"/>
              </w:rPr>
              <w:t>2、落实责任，强化考核</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282828"/>
                <w:kern w:val="0"/>
                <w:sz w:val="32"/>
                <w:szCs w:val="32"/>
              </w:rPr>
              <w:t>各县（市、区）、集聚区环保局（分局）作为刷卡排污总量自动控制系统建设的责任单位，要切实加强领导，落实措施，将建设计划以文件的形式送达每家应建企业，确保在2013年12月前完成年度目标任务。市环保局信息中心负责市级远程管理控制系统操作平台的建设，环境监察支队负责推进企业环保“三同时”验收工作，项目处负责推进企业在线监测设备安装，监察室负责监督各地刷卡排污系统建设过</w:t>
            </w:r>
            <w:r w:rsidRPr="003B66D8">
              <w:rPr>
                <w:rFonts w:ascii="宋体" w:eastAsia="宋体" w:hAnsi="宋体" w:cs="宋体" w:hint="eastAsia"/>
                <w:color w:val="282828"/>
                <w:kern w:val="0"/>
                <w:sz w:val="32"/>
                <w:szCs w:val="32"/>
              </w:rPr>
              <w:lastRenderedPageBreak/>
              <w:t>程做到程序规范。在考核方面，以污染减排考核为核心，在主要污染物总量减排核查核算中，对企业在线监测和刷卡排污总量自动控制系统运行正常的数据，作为核查核算的依据；对在线监测和刷卡排污总量自动控制系统不正常运行的企业，扣减相应的减排量。同时，将各地的刷卡排污实施情况纳入各级生态建设考核体系。</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3、强化管理，严格执法</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282828"/>
                <w:kern w:val="0"/>
                <w:sz w:val="32"/>
                <w:szCs w:val="32"/>
              </w:rPr>
              <w:t>在环境管理方面，要求在重点污染源排放企业的环境影响评价审批文件中要明确安装刷卡排污总量自动控制系统，并作为污染防治措施的一部分落实到位，作为新建项目环保“三同时”竣工验收基本条件。现有企业刷卡排污要作为重污染行业整治提升的任务之一，在整治验收中予以切实把关。在环境执法方面，刷卡排污总量自动控制系统记录排污总量应作为环境日常执法必查项目，对不同时段、不同季节、不同企业的排污情况作定量的执法，对超许可总量的企业，依法立案查处，强化总量执法的刚性。</w:t>
            </w:r>
          </w:p>
          <w:p w:rsidR="003B66D8" w:rsidRPr="003B66D8" w:rsidRDefault="003B66D8" w:rsidP="003B66D8">
            <w:pPr>
              <w:widowControl/>
              <w:wordWrap w:val="0"/>
              <w:spacing w:line="560" w:lineRule="atLeast"/>
              <w:ind w:firstLine="643"/>
              <w:jc w:val="left"/>
              <w:rPr>
                <w:rFonts w:ascii="宋体" w:eastAsia="宋体" w:hAnsi="宋体" w:cs="宋体" w:hint="eastAsia"/>
                <w:color w:val="282828"/>
                <w:kern w:val="0"/>
                <w:sz w:val="20"/>
                <w:szCs w:val="20"/>
              </w:rPr>
            </w:pPr>
            <w:r w:rsidRPr="003B66D8">
              <w:rPr>
                <w:rFonts w:ascii="宋体" w:eastAsia="宋体" w:hAnsi="宋体" w:cs="宋体" w:hint="eastAsia"/>
                <w:b/>
                <w:bCs/>
                <w:color w:val="282828"/>
                <w:kern w:val="0"/>
                <w:sz w:val="32"/>
                <w:szCs w:val="32"/>
              </w:rPr>
              <w:t>4、加强宣传，营造氛围</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282828"/>
                <w:kern w:val="0"/>
                <w:sz w:val="32"/>
                <w:szCs w:val="32"/>
              </w:rPr>
              <w:t>刷卡排污总量控制工作是一项新生事物，为保证这一工作能顺利实施，必须大力宣传，进一步提高企业乃至全社会的环境意识。在网络、报纸、电视台主流媒体上以专题介绍等形式大力宣传刷卡排污总量自动控制系统的建设功用，把建设意图从决策层面落实到建设对象层面和社会层面，增强</w:t>
            </w:r>
            <w:r w:rsidRPr="003B66D8">
              <w:rPr>
                <w:rFonts w:ascii="宋体" w:eastAsia="宋体" w:hAnsi="宋体" w:cs="宋体" w:hint="eastAsia"/>
                <w:color w:val="282828"/>
                <w:kern w:val="0"/>
                <w:sz w:val="32"/>
                <w:szCs w:val="32"/>
              </w:rPr>
              <w:lastRenderedPageBreak/>
              <w:t>社会舆论效应，为项目的顺利实施和下一步应用奠定舆论基础。</w:t>
            </w:r>
          </w:p>
          <w:p w:rsidR="003B66D8" w:rsidRPr="003B66D8" w:rsidRDefault="003B66D8" w:rsidP="003B66D8">
            <w:pPr>
              <w:widowControl/>
              <w:wordWrap w:val="0"/>
              <w:spacing w:line="560" w:lineRule="atLeast"/>
              <w:ind w:firstLine="640"/>
              <w:jc w:val="lef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附件：各县(市</w:t>
            </w:r>
            <w:r w:rsidRPr="003B66D8">
              <w:rPr>
                <w:rFonts w:ascii="宋体" w:eastAsia="宋体" w:hAnsi="宋体" w:cs="宋体" w:hint="eastAsia"/>
                <w:color w:val="282828"/>
                <w:kern w:val="0"/>
                <w:sz w:val="32"/>
                <w:szCs w:val="32"/>
              </w:rPr>
              <w:t>、</w:t>
            </w:r>
            <w:r w:rsidRPr="003B66D8">
              <w:rPr>
                <w:rFonts w:ascii="宋体" w:eastAsia="宋体" w:hAnsi="宋体" w:cs="宋体" w:hint="eastAsia"/>
                <w:color w:val="000000"/>
                <w:kern w:val="0"/>
                <w:sz w:val="32"/>
                <w:szCs w:val="32"/>
              </w:rPr>
              <w:t>区)重点排放源刷卡排污总量自动控制系统建设企业名单。</w:t>
            </w:r>
          </w:p>
          <w:p w:rsidR="003B66D8" w:rsidRPr="003B66D8" w:rsidRDefault="003B66D8" w:rsidP="003B66D8">
            <w:pPr>
              <w:widowControl/>
              <w:wordWrap w:val="0"/>
              <w:spacing w:line="560" w:lineRule="atLeast"/>
              <w:jc w:val="left"/>
              <w:rPr>
                <w:rFonts w:ascii="宋体" w:eastAsia="宋体" w:hAnsi="宋体" w:cs="宋体" w:hint="eastAsia"/>
                <w:color w:val="282828"/>
                <w:kern w:val="0"/>
                <w:sz w:val="20"/>
                <w:szCs w:val="20"/>
              </w:rPr>
            </w:pPr>
            <w:r w:rsidRPr="003B66D8">
              <w:rPr>
                <w:rFonts w:ascii="宋体" w:eastAsia="宋体" w:hAnsi="宋体" w:cs="宋体" w:hint="eastAsia"/>
                <w:color w:val="282828"/>
                <w:kern w:val="0"/>
                <w:sz w:val="20"/>
                <w:szCs w:val="20"/>
              </w:rPr>
              <w:t> </w:t>
            </w:r>
          </w:p>
          <w:p w:rsidR="003B66D8" w:rsidRPr="003B66D8" w:rsidRDefault="003B66D8" w:rsidP="003B66D8">
            <w:pPr>
              <w:widowControl/>
              <w:wordWrap w:val="0"/>
              <w:spacing w:line="560" w:lineRule="atLeast"/>
              <w:ind w:firstLine="640"/>
              <w:jc w:val="right"/>
              <w:rPr>
                <w:rFonts w:ascii="宋体" w:eastAsia="宋体" w:hAnsi="宋体" w:cs="宋体" w:hint="eastAsia"/>
                <w:color w:val="282828"/>
                <w:kern w:val="0"/>
                <w:sz w:val="20"/>
                <w:szCs w:val="20"/>
              </w:rPr>
            </w:pPr>
            <w:r w:rsidRPr="003B66D8">
              <w:rPr>
                <w:rFonts w:ascii="宋体" w:eastAsia="宋体" w:hAnsi="宋体" w:cs="宋体" w:hint="eastAsia"/>
                <w:color w:val="000000"/>
                <w:kern w:val="0"/>
                <w:sz w:val="32"/>
                <w:szCs w:val="32"/>
              </w:rPr>
              <w:t>                          台州市环境保护局</w:t>
            </w:r>
          </w:p>
          <w:p w:rsidR="003B66D8" w:rsidRPr="003B66D8" w:rsidRDefault="003B66D8" w:rsidP="003B66D8">
            <w:pPr>
              <w:widowControl/>
              <w:wordWrap w:val="0"/>
              <w:spacing w:line="560" w:lineRule="atLeast"/>
              <w:ind w:firstLine="4960"/>
              <w:jc w:val="right"/>
              <w:rPr>
                <w:rFonts w:ascii="宋体" w:eastAsia="宋体" w:hAnsi="宋体" w:cs="宋体"/>
                <w:color w:val="282828"/>
                <w:kern w:val="0"/>
                <w:sz w:val="20"/>
                <w:szCs w:val="20"/>
              </w:rPr>
            </w:pPr>
            <w:r w:rsidRPr="003B66D8">
              <w:rPr>
                <w:rFonts w:ascii="宋体" w:eastAsia="宋体" w:hAnsi="宋体" w:cs="宋体" w:hint="eastAsia"/>
                <w:color w:val="282828"/>
                <w:kern w:val="0"/>
                <w:sz w:val="32"/>
                <w:szCs w:val="32"/>
              </w:rPr>
              <w:t>2013年4月24日</w:t>
            </w:r>
          </w:p>
        </w:tc>
      </w:tr>
    </w:tbl>
    <w:p w:rsidR="00F12F66" w:rsidRDefault="00F12F66">
      <w:bookmarkStart w:id="0" w:name="_GoBack"/>
      <w:bookmarkEnd w:id="0"/>
    </w:p>
    <w:sectPr w:rsidR="00F12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07"/>
    <w:rsid w:val="003B66D8"/>
    <w:rsid w:val="00DF7707"/>
    <w:rsid w:val="00F1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B66D8"/>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B66D8"/>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7310">
      <w:bodyDiv w:val="1"/>
      <w:marLeft w:val="0"/>
      <w:marRight w:val="0"/>
      <w:marTop w:val="0"/>
      <w:marBottom w:val="0"/>
      <w:divBdr>
        <w:top w:val="none" w:sz="0" w:space="0" w:color="auto"/>
        <w:left w:val="none" w:sz="0" w:space="0" w:color="auto"/>
        <w:bottom w:val="none" w:sz="0" w:space="0" w:color="auto"/>
        <w:right w:val="none" w:sz="0" w:space="0" w:color="auto"/>
      </w:divBdr>
      <w:divsChild>
        <w:div w:id="258562761">
          <w:marLeft w:val="0"/>
          <w:marRight w:val="0"/>
          <w:marTop w:val="0"/>
          <w:marBottom w:val="0"/>
          <w:divBdr>
            <w:top w:val="none" w:sz="0" w:space="0" w:color="auto"/>
            <w:left w:val="none" w:sz="0" w:space="0" w:color="auto"/>
            <w:bottom w:val="none" w:sz="0" w:space="0" w:color="auto"/>
            <w:right w:val="none" w:sz="0" w:space="0" w:color="auto"/>
          </w:divBdr>
          <w:divsChild>
            <w:div w:id="17661581">
              <w:marLeft w:val="0"/>
              <w:marRight w:val="0"/>
              <w:marTop w:val="0"/>
              <w:marBottom w:val="0"/>
              <w:divBdr>
                <w:top w:val="none" w:sz="0" w:space="0" w:color="auto"/>
                <w:left w:val="none" w:sz="0" w:space="0" w:color="auto"/>
                <w:bottom w:val="none" w:sz="0" w:space="0" w:color="auto"/>
                <w:right w:val="none" w:sz="0" w:space="0" w:color="auto"/>
              </w:divBdr>
              <w:divsChild>
                <w:div w:id="1912694287">
                  <w:marLeft w:val="0"/>
                  <w:marRight w:val="0"/>
                  <w:marTop w:val="0"/>
                  <w:marBottom w:val="0"/>
                  <w:divBdr>
                    <w:top w:val="none" w:sz="0" w:space="0" w:color="auto"/>
                    <w:left w:val="none" w:sz="0" w:space="0" w:color="auto"/>
                    <w:bottom w:val="none" w:sz="0" w:space="0" w:color="auto"/>
                    <w:right w:val="none" w:sz="0" w:space="0" w:color="auto"/>
                  </w:divBdr>
                  <w:divsChild>
                    <w:div w:id="259412454">
                      <w:marLeft w:val="0"/>
                      <w:marRight w:val="0"/>
                      <w:marTop w:val="0"/>
                      <w:marBottom w:val="0"/>
                      <w:divBdr>
                        <w:top w:val="none" w:sz="0" w:space="0" w:color="auto"/>
                        <w:left w:val="none" w:sz="0" w:space="0" w:color="auto"/>
                        <w:bottom w:val="none" w:sz="0" w:space="0" w:color="auto"/>
                        <w:right w:val="none" w:sz="0" w:space="0" w:color="auto"/>
                      </w:divBdr>
                      <w:divsChild>
                        <w:div w:id="3413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2018-05-10T03:10:00Z</dcterms:created>
  <dcterms:modified xsi:type="dcterms:W3CDTF">2018-05-10T03:11:00Z</dcterms:modified>
</cp:coreProperties>
</file>