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03" w:rsidRPr="00E91E03" w:rsidRDefault="00E91E03" w:rsidP="00E91E03">
      <w:pPr>
        <w:widowControl/>
        <w:jc w:val="center"/>
        <w:outlineLvl w:val="1"/>
        <w:rPr>
          <w:rFonts w:ascii="宋体" w:eastAsia="宋体" w:hAnsi="宋体" w:cs="宋体"/>
          <w:b/>
          <w:bCs/>
          <w:color w:val="000000"/>
          <w:kern w:val="36"/>
          <w:sz w:val="33"/>
          <w:szCs w:val="33"/>
        </w:rPr>
      </w:pPr>
      <w:r w:rsidRPr="00E91E03">
        <w:rPr>
          <w:rFonts w:ascii="宋体" w:eastAsia="宋体" w:hAnsi="宋体" w:cs="宋体" w:hint="eastAsia"/>
          <w:b/>
          <w:bCs/>
          <w:color w:val="000000"/>
          <w:kern w:val="36"/>
          <w:sz w:val="33"/>
          <w:szCs w:val="33"/>
        </w:rPr>
        <w:t>台州市建设项目环境影响评价机构考核实施细则</w:t>
      </w:r>
    </w:p>
    <w:p w:rsidR="00E91E03" w:rsidRPr="00E91E03" w:rsidRDefault="00E91E03" w:rsidP="00E91E03">
      <w:pPr>
        <w:widowControl/>
        <w:spacing w:line="432" w:lineRule="auto"/>
        <w:jc w:val="center"/>
        <w:rPr>
          <w:rFonts w:ascii="宋体" w:eastAsia="宋体" w:hAnsi="宋体" w:cs="宋体" w:hint="eastAsia"/>
          <w:color w:val="807F7F"/>
          <w:kern w:val="0"/>
          <w:sz w:val="20"/>
          <w:szCs w:val="20"/>
        </w:rPr>
      </w:pPr>
      <w:r w:rsidRPr="00E91E03">
        <w:rPr>
          <w:rFonts w:ascii="宋体" w:eastAsia="宋体" w:hAnsi="宋体" w:cs="宋体" w:hint="eastAsia"/>
          <w:color w:val="807F7F"/>
          <w:kern w:val="0"/>
          <w:sz w:val="20"/>
          <w:szCs w:val="20"/>
        </w:rPr>
        <w:t>发布时间：2012-10-31</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E91E03" w:rsidRPr="00E91E03" w:rsidTr="00E91E03">
        <w:tc>
          <w:tcPr>
            <w:tcW w:w="0" w:type="auto"/>
            <w:shd w:val="clear" w:color="auto" w:fill="FFFFFF"/>
            <w:hideMark/>
          </w:tcPr>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台州市环境保护局文件</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 </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台环保[2012]129号</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bookmarkStart w:id="0" w:name="biaoti"/>
            <w:r w:rsidRPr="00E91E03">
              <w:rPr>
                <w:rFonts w:ascii="宋体" w:eastAsia="宋体" w:hAnsi="宋体" w:cs="宋体" w:hint="eastAsia"/>
                <w:b/>
                <w:bCs/>
                <w:color w:val="282828"/>
                <w:kern w:val="0"/>
                <w:sz w:val="20"/>
                <w:szCs w:val="20"/>
              </w:rPr>
              <w:t> </w:t>
            </w:r>
            <w:bookmarkEnd w:id="0"/>
          </w:p>
          <w:p w:rsidR="00E91E03" w:rsidRPr="00E91E03" w:rsidRDefault="00E91E03" w:rsidP="00E91E03">
            <w:pPr>
              <w:widowControl/>
              <w:spacing w:line="405" w:lineRule="atLeast"/>
              <w:jc w:val="left"/>
              <w:rPr>
                <w:rFonts w:ascii="宋体" w:eastAsia="宋体" w:hAnsi="宋体" w:cs="宋体" w:hint="eastAsia"/>
                <w:color w:val="000000"/>
                <w:kern w:val="0"/>
                <w:szCs w:val="21"/>
              </w:rPr>
            </w:pPr>
            <w:r w:rsidRPr="00E91E03">
              <w:rPr>
                <w:rFonts w:ascii="宋体" w:eastAsia="宋体" w:hAnsi="宋体" w:cs="宋体" w:hint="eastAsia"/>
                <w:color w:val="000000"/>
                <w:kern w:val="0"/>
                <w:szCs w:val="21"/>
              </w:rPr>
              <w:br w:type="textWrapping" w:clear="all"/>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关于印发《台州市建设项目环境影响评价机构</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考核实施细则》的通知</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bookmarkStart w:id="1" w:name="zhusong"/>
            <w:r w:rsidRPr="00E91E03">
              <w:rPr>
                <w:rFonts w:ascii="宋体" w:eastAsia="宋体" w:hAnsi="宋体" w:cs="宋体" w:hint="eastAsia"/>
                <w:color w:val="282828"/>
                <w:kern w:val="0"/>
                <w:sz w:val="20"/>
                <w:szCs w:val="20"/>
              </w:rPr>
              <w:t> </w:t>
            </w:r>
            <w:bookmarkEnd w:id="1"/>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各县（市、区）、集聚区环保局（分局）：</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为优化环保服务，进一步加强对环境影响评价机构（以下简称“环评机构”）的管理，规范环评市场秩序，提高环境影响评价文件（以下简称“环评文件”）的编制质量和服务效率，根据《中华人民共和国环境影响评价法》、《关于加强环境影响评价机构及从业人员管理的通知》（环发〔2008〕69号）和《浙江省建设项目环境影响评价机构监督管理办法（试行）》（浙环发〔2011〕17号）、《关于印发〈浙江省建设项目环境影响评价机构环评工作考核实施细则〉（试行）的通知》（浙环函〔2011〕118号）等文件精神，结合我市实际情况，特制定《台州市建设项目环境影响评价机构考核实施细则》，现印发给你们，请贯彻执行。</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righ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二O一二年十月十二日</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台州市建设项目环境影响评价机构</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考核实施细则</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lastRenderedPageBreak/>
              <w:t>一、适用范围</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本考核实施细则适用于持有《建设项目环境影响评价资格证书》、能独立进行环评工作，并在台州市开展业务的环评机构。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二、考核内容与分值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考核采取专家考核、管理部门日常考核、征询项目建设单位意见与社会责任体现相结合的方式。</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1、专家考核：包括专家集中考核及日常专家评审会考核。专家集中考核由市环保局邀请专家（不少于3人）对各环评机构编制的环评报告进行质量考核。考核随机抽取环评报告书、报告表若干（未编制报告书或没有编制报告书资质的环评机构则抽取报告表若干，原则上每个环评机构不少于3本），各位专家根据《环境影响评价持证单位专家考核表》（附件 1）中相应的考核内容现场打分，对各环评机构的专家集中考核得分以专家打分的平均分计。</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日常专家评审会考核由专家评审会组织者向与会专家发放《环境影响评价持证单位专家考核表》，各位专家根据考核表中的相应内容对环评报告质量进行技术考核，届时市环保局随机抽取考核3本报告书（未编制报告书或没有编制报告书资质的环评机构不予抽取），对各环评机构的日常专家评审会考核得分以所抽取的 3 本报告书得分的平均分计。</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2、管理部门日常考核：由市环保局组成考评小组，考评小组主要根据审批人员日常项目审批中各环评机构报送环评报告的完整性、规划相符性、产业导向、治（防）污措施、总量控制、污染物达标、环评报告的退办修改次数及修改内容是否到位等方面进行考核，同时结合《环境影响评价持证单位日常考核表》（附件2）进行打分，各环评机构的考核得分以考核小组人员评分的平均分计。若项目审批人员在审批工作中发现环评机构在编制环评报告时存在弄虚作假、环评质量低下，可能导致环保部门作出错误行政许可决定等重大问题的，市环保局将对该环评机构进行诫勉约谈，责令其及时整改，由市环保局记录在案。对一年内约谈2次以上的环评机构，市环保局将直接认定该环评机构考核不合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3、征询项目建设单位意见：市环保局向建设单位发放《环境影响评价持证单位公众、业主意见反馈表》（附件3），由考核小组从本年度各环评机构编制的环评报告中随机抽取若干环评报告</w:t>
            </w:r>
            <w:r w:rsidRPr="00E91E03">
              <w:rPr>
                <w:rFonts w:ascii="宋体" w:eastAsia="宋体" w:hAnsi="宋体" w:cs="宋体" w:hint="eastAsia"/>
                <w:color w:val="282828"/>
                <w:kern w:val="0"/>
                <w:sz w:val="20"/>
                <w:szCs w:val="20"/>
              </w:rPr>
              <w:lastRenderedPageBreak/>
              <w:t>对应的项目业主，采取电话回访、实地走访等形式，请项目建设单位对环评机构服务态度、环评报告编制时效、环评报告质量、环评工作人员作风等方面进行评分。各环评机构的考核得分以各建设单位意见反馈得分的平均分计。</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4、社会责任体现：鼓励环评机构制定出台并在当地主要媒体公布针对特定社会弱势群体从事基本生活保障类项目的《环境影响评价救济办法》，同时视实际贯彻落实情况给分。</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5、考核分值计算</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环评机构的考核分值由专家考核分、管理部门日常考核分和征询项目建设单位意见反馈得分组成。其中，专家考核分占总分权重的50％（专家集中考核分占总分权重的30%，日常专家评审会考核分占总分权重的 20%，若环评机构未编制报告书或没有编制报告书的资质，则取专家集中考核分占总分权重的40%）、管理部门日常考核分占总分权重的40％、征询项目建设单位意见反馈得分占总分权重的10％。对环评机构体现社会责任的部分予以最高10分的加分奖励。</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将上述分值加权平均后得到环评机构考核分值，考核结果经考核小组集体审查，审查结果确定为该环评机构的最终考核总分值。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三、考核实施方式</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（一）组织领导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考核工作由市环保局行政审批处负责具体实施。</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（二）考核等次</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1.环评机构考核采用计分制，总分为110分（其中加分10分），考核结果分优秀、良好、合格和不合格4个等次。包括加分，总分在100分（含100分）以上的为优秀；总分在90~100分（含90分）的为良好；总分在70~90分的为合格；总分在70分以下的为不合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2、环评机构有下列行为之一的，考核为不合格：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（1）不符合《建设项目环境影响评价资质管理办法》规定的资质条件的；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（2）涂改、倒卖、出租、出借环评资质证书的；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（3）超越环评资质等级、评价范围提供环评技术服务的；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lastRenderedPageBreak/>
              <w:t>（4）擅自变更环评文件等级的；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（5）拒不接受抽查、考核或在抽查、考核中隐瞒有关情况、提供虚假材料的；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（6）存在乱收费现象的；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（7）在环评服务过程中采取欺骗、贿赂等不正当手段的；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（8）考核年度内约谈2次以上的。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3.环评机构有下列行为之一的，取消其优秀和良好的评选资格：</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（1）考核年度内受到各级环保部门通报批评的；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（2）考核年度内有环评文件被评为最差环评文件的；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（3）考核年度内有建设项目环评报告书（表）评审会专家打分平均分值低于60分的；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（4）考核年度内有2次及以上建设项目环评未由环评注册工程师主持并汇报的。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（5）考核年度内有约谈记录的。</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（三）组织考核</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考核分半年考核和年度考核。</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半年考核：每年年中和年末根据《考核实施细则》统计除“专家考核”项以外的五个方面的考核分数，并向各相关环评机构、市局各处室公布分数结果。</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年度考核：每年1月初统计前一年度考核结果、开展“专家评分”程序，并对考核结果进行公示。环评机构对考核结果有异议的，可在公示期间向行政审批处提出复核或申诉，行政审批处应予以答复。在公示期间，未提出复核、申诉的，视为无异议。公示结束后，将考核结果上报市环保局，确认无误后上报省环保厅，并于每年2月份出台考核结果。</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四、考核结果的处理</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环评机构考核结果上报省厅的同时，抄送各县（市、区）行政服务中心，并在市环保局门户网站、市行政服务中心网站上公布，必要时可在市行政服务中心环保窗口公布考核结果。</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（一）对考核结果前三的环评机构予以通报表扬，并作为优秀中介服务机构上报市纪委纠风办及相关社会中介服务机构管理部门；对考核结果名列前八且考核得分“优秀”的环评机构，列入市</w:t>
            </w:r>
            <w:r w:rsidRPr="00E91E03">
              <w:rPr>
                <w:rFonts w:ascii="宋体" w:eastAsia="宋体" w:hAnsi="宋体" w:cs="宋体" w:hint="eastAsia"/>
                <w:color w:val="282828"/>
                <w:kern w:val="0"/>
                <w:sz w:val="20"/>
                <w:szCs w:val="20"/>
              </w:rPr>
              <w:lastRenderedPageBreak/>
              <w:t>行政服务中心环保窗口公告的中介服务机构名单。</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（二）对考核结果为“合格”的环评机构，通知其在10日内作出说明，并提交书面的有效整改措施。</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三）对考核结果为“不合格”的环评机构，将根据考核相关情况责令限期整改。整改期间，暂停受理其编制的环评文件（暂停期限至少6个月），暂停受理期满后，我局将对其整改内容进行核实，确已整改到位的，可恢复受理其编制的环评文件；若发现其尚未整改到位的，我局将列入市行政服务中心环保窗口公告的黑名单；对情节特别严重的，我局将及时上报省环保厅，并建议给予缩减评价服务范围、降低资质等级或取消评价资质等相应的处理。</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本考核实施细则自发文之日起试行。之前本局下发的相关文件与本考核实施细则不一致的，以此为准。</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附件：1、环境影响评价持证单位专家考核表</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2、环境影响评价持证单位日常考核表</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3、环境影响评价持证单位公众、业主意见反馈表</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b/>
                <w:bCs/>
                <w:color w:val="282828"/>
                <w:kern w:val="0"/>
                <w:sz w:val="20"/>
                <w:szCs w:val="20"/>
              </w:rPr>
              <w:t>主题词：</w:t>
            </w:r>
            <w:r w:rsidRPr="00E91E03">
              <w:rPr>
                <w:rFonts w:ascii="宋体" w:eastAsia="宋体" w:hAnsi="宋体" w:cs="宋体" w:hint="eastAsia"/>
                <w:color w:val="282828"/>
                <w:kern w:val="0"/>
                <w:sz w:val="20"/>
                <w:szCs w:val="20"/>
              </w:rPr>
              <w:t>建设项目 环评机构 考核 通知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91E03" w:rsidRPr="00E91E03" w:rsidTr="00E91E03">
              <w:tc>
                <w:tcPr>
                  <w:tcW w:w="852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bookmarkStart w:id="2" w:name="ztc"/>
                  <w:bookmarkStart w:id="3" w:name="chaosong"/>
                  <w:bookmarkEnd w:id="3"/>
                  <w:r w:rsidRPr="00E91E03">
                    <w:rPr>
                      <w:rFonts w:ascii="宋体" w:eastAsia="宋体" w:hAnsi="宋体" w:cs="宋体" w:hint="eastAsia"/>
                      <w:color w:val="282828"/>
                      <w:kern w:val="0"/>
                      <w:sz w:val="20"/>
                      <w:szCs w:val="20"/>
                    </w:rPr>
                    <w:t>抄送：浙江省环境保护厅，市纪委，市行政服务中心，相关环评</w:t>
                  </w:r>
                  <w:bookmarkEnd w:id="2"/>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单位。</w:t>
                  </w:r>
                </w:p>
              </w:tc>
            </w:tr>
            <w:tr w:rsidR="00E91E03" w:rsidRPr="00E91E03" w:rsidTr="00E91E03">
              <w:tc>
                <w:tcPr>
                  <w:tcW w:w="852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台州市环境保护局办公室            2012年10月12日印发</w:t>
                  </w:r>
                </w:p>
              </w:tc>
            </w:tr>
          </w:tbl>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附件1：</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环境影响评价持证单位专家考核表</w:t>
            </w:r>
          </w:p>
          <w:tbl>
            <w:tblPr>
              <w:tblW w:w="0" w:type="auto"/>
              <w:tblCellMar>
                <w:left w:w="0" w:type="dxa"/>
                <w:right w:w="0" w:type="dxa"/>
              </w:tblCellMar>
              <w:tblLook w:val="04A0" w:firstRow="1" w:lastRow="0" w:firstColumn="1" w:lastColumn="0" w:noHBand="0" w:noVBand="1"/>
            </w:tblPr>
            <w:tblGrid>
              <w:gridCol w:w="800"/>
              <w:gridCol w:w="1275"/>
              <w:gridCol w:w="2082"/>
              <w:gridCol w:w="2074"/>
              <w:gridCol w:w="368"/>
              <w:gridCol w:w="877"/>
              <w:gridCol w:w="830"/>
            </w:tblGrid>
            <w:tr w:rsidR="00E91E03" w:rsidRPr="00E91E03" w:rsidTr="00E91E03">
              <w:tc>
                <w:tcPr>
                  <w:tcW w:w="8520" w:type="dxa"/>
                  <w:gridSpan w:val="7"/>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受考核环评机构：</w:t>
                  </w:r>
                </w:p>
              </w:tc>
            </w:tr>
            <w:tr w:rsidR="00E91E03" w:rsidRPr="00E91E03" w:rsidTr="00E91E03">
              <w:tc>
                <w:tcPr>
                  <w:tcW w:w="8520" w:type="dxa"/>
                  <w:gridSpan w:val="7"/>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环评机构承担项目名称：</w:t>
                  </w:r>
                </w:p>
              </w:tc>
            </w:tr>
            <w:tr w:rsidR="00E91E03" w:rsidRPr="00E91E03" w:rsidTr="00E91E03">
              <w:tc>
                <w:tcPr>
                  <w:tcW w:w="2130" w:type="dxa"/>
                  <w:gridSpan w:val="2"/>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编制人</w:t>
                  </w:r>
                </w:p>
              </w:tc>
              <w:tc>
                <w:tcPr>
                  <w:tcW w:w="213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213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负责人</w:t>
                  </w:r>
                </w:p>
              </w:tc>
              <w:tc>
                <w:tcPr>
                  <w:tcW w:w="2130" w:type="dxa"/>
                  <w:gridSpan w:val="3"/>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序号</w:t>
                  </w:r>
                </w:p>
              </w:tc>
              <w:tc>
                <w:tcPr>
                  <w:tcW w:w="5940" w:type="dxa"/>
                  <w:gridSpan w:val="4"/>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考   核   内   容</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满分</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评分</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是否执行了环评技术规范及环评大纲批复的有关要求。</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2</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依据文件是否齐全，是否贯彻、执行环保政策、产业政策及法规、标准。</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3</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评价范围、敏感保护目标的确定以及评价标准选用是否正确。</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4</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项目周边环境、敏感点、同类污染源的调查是否清楚，项目选址与当地有关规划的关系是否明确。</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工程建设内容交待是否清楚，工程分析是否透彻，污染源强调查、分析是否核准，老污染源问题是否查明。</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6</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污染因子、评价因子的设别和筛选是否正确，污染源数据是否准确、可靠，评价重点是否合理、明确。</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7</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环境现状评价是否符合实际情况，主要环境问题是否阐明，预测参数、结果是否正确、可信。</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8</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环境治理和生态保护恢复的有关对策、措施是否具体、明确，是否具有可操作性。</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9</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污染物总量控制及清洁生产分析是否清楚，总量平衡措施是否明确、可行，环境管理要求是否具体、明了。</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公众参与是否客观，内容是否符合规范要求，对公众的不同意见作出的解释是否可信有效。</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11</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环评总结论是否明确、可信，是否对审批原则逐一作明确的回答。</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12</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提出的污防措施是否可行。</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13</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报告书是否体现了该项目的特色（含环评难易程度）。</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3</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14</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图标、附件是否规范、清晰，文字是否严谨、简练。</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2</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25" w:type="dxa"/>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 </w:t>
                  </w:r>
                </w:p>
              </w:tc>
              <w:tc>
                <w:tcPr>
                  <w:tcW w:w="5940" w:type="dxa"/>
                  <w:gridSpan w:val="4"/>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总     计</w:t>
                  </w:r>
                </w:p>
              </w:tc>
              <w:tc>
                <w:tcPr>
                  <w:tcW w:w="900"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100</w:t>
                  </w:r>
                </w:p>
              </w:tc>
              <w:tc>
                <w:tcPr>
                  <w:tcW w:w="855" w:type="dxa"/>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520" w:type="dxa"/>
                  <w:gridSpan w:val="7"/>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主要问题表述：</w:t>
                  </w:r>
                </w:p>
              </w:tc>
            </w:tr>
            <w:tr w:rsidR="00E91E03" w:rsidRPr="00E91E03" w:rsidTr="00E91E03">
              <w:tc>
                <w:tcPr>
                  <w:tcW w:w="825"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1305"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2130"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2130"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375"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900" w:type="dxa"/>
                  <w:vAlign w:val="center"/>
                  <w:hideMark/>
                </w:tcPr>
                <w:p w:rsidR="00E91E03" w:rsidRPr="00E91E03" w:rsidRDefault="00E91E03" w:rsidP="00E91E03">
                  <w:pPr>
                    <w:widowControl/>
                    <w:jc w:val="left"/>
                    <w:rPr>
                      <w:rFonts w:ascii="宋体" w:eastAsia="宋体" w:hAnsi="宋体" w:cs="宋体"/>
                      <w:kern w:val="0"/>
                      <w:sz w:val="18"/>
                      <w:szCs w:val="18"/>
                    </w:rPr>
                  </w:pPr>
                </w:p>
              </w:tc>
              <w:tc>
                <w:tcPr>
                  <w:tcW w:w="855" w:type="dxa"/>
                  <w:vAlign w:val="center"/>
                  <w:hideMark/>
                </w:tcPr>
                <w:p w:rsidR="00E91E03" w:rsidRPr="00E91E03" w:rsidRDefault="00E91E03" w:rsidP="00E91E03">
                  <w:pPr>
                    <w:widowControl/>
                    <w:jc w:val="left"/>
                    <w:rPr>
                      <w:rFonts w:ascii="宋体" w:eastAsia="宋体" w:hAnsi="宋体" w:cs="宋体"/>
                      <w:kern w:val="0"/>
                      <w:sz w:val="18"/>
                      <w:szCs w:val="18"/>
                    </w:rPr>
                  </w:pPr>
                </w:p>
              </w:tc>
            </w:tr>
          </w:tbl>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考核人：                  职称/职务：              所在单位：</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考核小组成员：</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附件2</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环境影响评价持证单位日常考核表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261"/>
              <w:gridCol w:w="2079"/>
              <w:gridCol w:w="2067"/>
              <w:gridCol w:w="21"/>
              <w:gridCol w:w="914"/>
              <w:gridCol w:w="1138"/>
            </w:tblGrid>
            <w:tr w:rsidR="00E91E03" w:rsidRPr="00E91E03" w:rsidTr="00E91E03">
              <w:tc>
                <w:tcPr>
                  <w:tcW w:w="8535" w:type="dxa"/>
                  <w:gridSpan w:val="7"/>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受考核环评机构：</w:t>
                  </w:r>
                </w:p>
              </w:tc>
            </w:tr>
            <w:tr w:rsidR="00E91E03" w:rsidRPr="00E91E03" w:rsidTr="00E91E03">
              <w:tc>
                <w:tcPr>
                  <w:tcW w:w="8535" w:type="dxa"/>
                  <w:gridSpan w:val="7"/>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被抽查环评文件项目名称：</w:t>
                  </w:r>
                </w:p>
              </w:tc>
            </w:tr>
            <w:tr w:rsidR="00E91E03" w:rsidRPr="00E91E03" w:rsidTr="00E91E03">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编制人</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负责人</w:t>
                  </w:r>
                </w:p>
              </w:tc>
              <w:tc>
                <w:tcPr>
                  <w:tcW w:w="2130" w:type="dxa"/>
                  <w:gridSpan w:val="3"/>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序号</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考   核   内   容</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满分</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评分</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报告书（表）编制前期及编制过程中与环保局沟通、汇报等是否及时、属实。</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2</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依据文件是否齐全，是否贯彻、执行环保政策、产业政策及法规、标准。</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3</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评价范围、敏感保护目标的确定以及评价标准、环境现状背景与监测数据的选用是否合理、正确。</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4</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污染源数据是否准确、可靠，评价重点是否合理、明确。提出的污防措施是否可行。</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项目周边环境、敏感点、同类污染源的调查是否清楚，项目选址与当地有关规划的关系是否明确。</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6</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公众参与是否客观、全面，内容是否符合规范要求，公众调查</w:t>
                  </w:r>
                  <w:r w:rsidRPr="00E91E03">
                    <w:rPr>
                      <w:rFonts w:ascii="宋体" w:eastAsia="宋体" w:hAnsi="宋体" w:cs="宋体" w:hint="eastAsia"/>
                      <w:color w:val="282828"/>
                      <w:kern w:val="0"/>
                      <w:sz w:val="20"/>
                      <w:szCs w:val="20"/>
                    </w:rPr>
                    <w:lastRenderedPageBreak/>
                    <w:t>选取对象是否合理，结果是否真实、客观，对公众的不同意见作出的解释是否可信有效。</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7</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退办率</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8</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污染物总量控制及清洁生产分析是否清楚，总量平衡措施是否明确，环境管理要求是否具体、明了。</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9</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环评总结论是否明确、可信，是否对审批原则逐一作明确的回答。</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图标、附件是否规范、清晰，文字是否严谨、简练。</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11</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评价结果与项目投产的实际是否相符，后续跟踪服务是否到位。</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12</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编制效能</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5565" w:type="dxa"/>
                  <w:gridSpan w:val="4"/>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总      计</w:t>
                  </w: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100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8535" w:type="dxa"/>
                  <w:gridSpan w:val="7"/>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主要问题表述：</w:t>
                  </w:r>
                </w:p>
              </w:tc>
            </w:tr>
            <w:tr w:rsidR="00E91E03" w:rsidRPr="00E91E03" w:rsidTr="00E91E03">
              <w:tc>
                <w:tcPr>
                  <w:tcW w:w="8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r>
          </w:tbl>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考核人：                  职称/职务：              所在单位：</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 </w:t>
            </w:r>
          </w:p>
          <w:p w:rsidR="00E91E03" w:rsidRPr="00E91E03" w:rsidRDefault="00E91E03" w:rsidP="00E91E03">
            <w:pPr>
              <w:widowControl/>
              <w:spacing w:line="432" w:lineRule="auto"/>
              <w:jc w:val="left"/>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附件3</w:t>
            </w:r>
          </w:p>
          <w:p w:rsidR="00E91E03" w:rsidRPr="00E91E03" w:rsidRDefault="00E91E03" w:rsidP="00E91E03">
            <w:pPr>
              <w:widowControl/>
              <w:spacing w:line="432" w:lineRule="auto"/>
              <w:jc w:val="center"/>
              <w:rPr>
                <w:rFonts w:ascii="宋体" w:eastAsia="宋体" w:hAnsi="宋体" w:cs="宋体" w:hint="eastAsia"/>
                <w:color w:val="282828"/>
                <w:kern w:val="0"/>
                <w:sz w:val="20"/>
                <w:szCs w:val="20"/>
              </w:rPr>
            </w:pPr>
            <w:r w:rsidRPr="00E91E03">
              <w:rPr>
                <w:rFonts w:ascii="宋体" w:eastAsia="宋体" w:hAnsi="宋体" w:cs="宋体" w:hint="eastAsia"/>
                <w:color w:val="282828"/>
                <w:kern w:val="0"/>
                <w:sz w:val="20"/>
                <w:szCs w:val="20"/>
              </w:rPr>
              <w:t>环境影响评价持证单位公众、业主意见反馈表</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125"/>
              <w:gridCol w:w="1215"/>
              <w:gridCol w:w="720"/>
              <w:gridCol w:w="720"/>
              <w:gridCol w:w="1440"/>
              <w:gridCol w:w="165"/>
              <w:gridCol w:w="1095"/>
              <w:gridCol w:w="1440"/>
            </w:tblGrid>
            <w:tr w:rsidR="00E91E03" w:rsidRPr="00E91E03" w:rsidTr="00E91E03">
              <w:tc>
                <w:tcPr>
                  <w:tcW w:w="8925" w:type="dxa"/>
                  <w:gridSpan w:val="9"/>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受考核环评机构：</w:t>
                  </w:r>
                </w:p>
              </w:tc>
            </w:tr>
            <w:tr w:rsidR="00E91E03" w:rsidRPr="00E91E03" w:rsidTr="00E91E03">
              <w:tc>
                <w:tcPr>
                  <w:tcW w:w="8925" w:type="dxa"/>
                  <w:gridSpan w:val="9"/>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被抽查环评文件项目名称：</w:t>
                  </w:r>
                </w:p>
              </w:tc>
            </w:tr>
            <w:tr w:rsidR="00E91E03" w:rsidRPr="00E91E03" w:rsidTr="00E91E03">
              <w:tc>
                <w:tcPr>
                  <w:tcW w:w="213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编制人</w:t>
                  </w:r>
                </w:p>
              </w:tc>
              <w:tc>
                <w:tcPr>
                  <w:tcW w:w="1935"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2325" w:type="dxa"/>
                  <w:gridSpan w:val="3"/>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负责人</w:t>
                  </w:r>
                </w:p>
              </w:tc>
              <w:tc>
                <w:tcPr>
                  <w:tcW w:w="2535"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r>
            <w:tr w:rsidR="00E91E03" w:rsidRPr="00E91E03" w:rsidTr="00E91E03">
              <w:tc>
                <w:tcPr>
                  <w:tcW w:w="1005"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序号</w:t>
                  </w:r>
                </w:p>
              </w:tc>
              <w:tc>
                <w:tcPr>
                  <w:tcW w:w="23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考  核  内  容</w:t>
                  </w:r>
                </w:p>
              </w:tc>
              <w:tc>
                <w:tcPr>
                  <w:tcW w:w="14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满意（按100%计分）</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基本满意（按90%计分）</w:t>
                  </w:r>
                </w:p>
              </w:tc>
              <w:tc>
                <w:tcPr>
                  <w:tcW w:w="126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一般（按80%计分）</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b/>
                      <w:bCs/>
                      <w:color w:val="282828"/>
                      <w:kern w:val="0"/>
                      <w:sz w:val="20"/>
                      <w:szCs w:val="20"/>
                    </w:rPr>
                    <w:t>不满意</w:t>
                  </w:r>
                </w:p>
              </w:tc>
            </w:tr>
            <w:tr w:rsidR="00E91E03" w:rsidRPr="00E91E03" w:rsidTr="00E91E03">
              <w:tc>
                <w:tcPr>
                  <w:tcW w:w="1005"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1</w:t>
                  </w:r>
                </w:p>
              </w:tc>
              <w:tc>
                <w:tcPr>
                  <w:tcW w:w="23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服务态度是否满意（30分）</w:t>
                  </w:r>
                </w:p>
              </w:tc>
              <w:tc>
                <w:tcPr>
                  <w:tcW w:w="14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不得分</w:t>
                  </w:r>
                </w:p>
              </w:tc>
            </w:tr>
            <w:tr w:rsidR="00E91E03" w:rsidRPr="00E91E03" w:rsidTr="00E91E03">
              <w:tc>
                <w:tcPr>
                  <w:tcW w:w="1005"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2</w:t>
                  </w:r>
                </w:p>
              </w:tc>
              <w:tc>
                <w:tcPr>
                  <w:tcW w:w="23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环评进度是否按要求（40</w:t>
                  </w:r>
                  <w:r w:rsidRPr="00E91E03">
                    <w:rPr>
                      <w:rFonts w:ascii="宋体" w:eastAsia="宋体" w:hAnsi="宋体" w:cs="宋体" w:hint="eastAsia"/>
                      <w:color w:val="282828"/>
                      <w:kern w:val="0"/>
                      <w:sz w:val="20"/>
                      <w:szCs w:val="20"/>
                    </w:rPr>
                    <w:lastRenderedPageBreak/>
                    <w:t>分）</w:t>
                  </w:r>
                </w:p>
              </w:tc>
              <w:tc>
                <w:tcPr>
                  <w:tcW w:w="14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不得分</w:t>
                  </w:r>
                </w:p>
              </w:tc>
            </w:tr>
            <w:tr w:rsidR="00E91E03" w:rsidRPr="00E91E03" w:rsidTr="00E91E03">
              <w:tc>
                <w:tcPr>
                  <w:tcW w:w="1005"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lastRenderedPageBreak/>
                    <w:t>3</w:t>
                  </w:r>
                </w:p>
              </w:tc>
              <w:tc>
                <w:tcPr>
                  <w:tcW w:w="23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工作人员作风</w:t>
                  </w:r>
                </w:p>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（30分）</w:t>
                  </w:r>
                </w:p>
              </w:tc>
              <w:tc>
                <w:tcPr>
                  <w:tcW w:w="144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center"/>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不得分</w:t>
                  </w:r>
                </w:p>
              </w:tc>
            </w:tr>
            <w:tr w:rsidR="00E91E03" w:rsidRPr="00E91E03" w:rsidTr="00E91E03">
              <w:tc>
                <w:tcPr>
                  <w:tcW w:w="8925" w:type="dxa"/>
                  <w:gridSpan w:val="9"/>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注：一项考核内容只能选择一种考核结果。</w:t>
                  </w:r>
                </w:p>
              </w:tc>
            </w:tr>
            <w:tr w:rsidR="00E91E03" w:rsidRPr="00E91E03" w:rsidTr="00E91E03">
              <w:tc>
                <w:tcPr>
                  <w:tcW w:w="8925" w:type="dxa"/>
                  <w:gridSpan w:val="9"/>
                  <w:tcBorders>
                    <w:top w:val="outset" w:sz="6" w:space="0" w:color="auto"/>
                    <w:left w:val="outset" w:sz="6" w:space="0" w:color="auto"/>
                    <w:bottom w:val="outset" w:sz="6" w:space="0" w:color="auto"/>
                    <w:right w:val="outset" w:sz="6" w:space="0" w:color="auto"/>
                  </w:tcBorders>
                  <w:hideMark/>
                </w:tcPr>
                <w:p w:rsidR="00E91E03" w:rsidRPr="00E91E03" w:rsidRDefault="00E91E03" w:rsidP="00E91E03">
                  <w:pPr>
                    <w:widowControl/>
                    <w:spacing w:line="432" w:lineRule="auto"/>
                    <w:jc w:val="left"/>
                    <w:rPr>
                      <w:rFonts w:ascii="宋体" w:eastAsia="宋体" w:hAnsi="宋体" w:cs="宋体"/>
                      <w:color w:val="282828"/>
                      <w:kern w:val="0"/>
                      <w:sz w:val="20"/>
                      <w:szCs w:val="20"/>
                    </w:rPr>
                  </w:pPr>
                  <w:r w:rsidRPr="00E91E03">
                    <w:rPr>
                      <w:rFonts w:ascii="宋体" w:eastAsia="宋体" w:hAnsi="宋体" w:cs="宋体" w:hint="eastAsia"/>
                      <w:color w:val="282828"/>
                      <w:kern w:val="0"/>
                      <w:sz w:val="20"/>
                      <w:szCs w:val="20"/>
                    </w:rPr>
                    <w:t>主要问题表述：</w:t>
                  </w:r>
                </w:p>
              </w:tc>
            </w:tr>
            <w:tr w:rsidR="00E91E03" w:rsidRPr="00E91E03" w:rsidTr="00E91E03">
              <w:tc>
                <w:tcPr>
                  <w:tcW w:w="100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E91E03" w:rsidRPr="00E91E03" w:rsidRDefault="00E91E03" w:rsidP="00E91E03">
                  <w:pPr>
                    <w:widowControl/>
                    <w:jc w:val="left"/>
                    <w:rPr>
                      <w:rFonts w:ascii="宋体" w:eastAsia="宋体" w:hAnsi="宋体" w:cs="宋体"/>
                      <w:kern w:val="0"/>
                      <w:sz w:val="18"/>
                      <w:szCs w:val="18"/>
                    </w:rPr>
                  </w:pPr>
                </w:p>
              </w:tc>
            </w:tr>
          </w:tbl>
          <w:p w:rsidR="00E91E03" w:rsidRPr="00E91E03" w:rsidRDefault="00E91E03" w:rsidP="00E91E03">
            <w:pPr>
              <w:widowControl/>
              <w:spacing w:line="405" w:lineRule="atLeast"/>
              <w:jc w:val="left"/>
              <w:rPr>
                <w:rFonts w:ascii="宋体" w:eastAsia="宋体" w:hAnsi="宋体" w:cs="宋体"/>
                <w:color w:val="000000"/>
                <w:kern w:val="0"/>
                <w:szCs w:val="21"/>
              </w:rPr>
            </w:pPr>
          </w:p>
        </w:tc>
      </w:tr>
    </w:tbl>
    <w:p w:rsidR="0065483F" w:rsidRDefault="0065483F">
      <w:bookmarkStart w:id="4" w:name="_GoBack"/>
      <w:bookmarkEnd w:id="4"/>
    </w:p>
    <w:sectPr w:rsidR="00654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7"/>
    <w:rsid w:val="00302237"/>
    <w:rsid w:val="0065483F"/>
    <w:rsid w:val="00E9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91E03"/>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E91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91E03"/>
    <w:pPr>
      <w:widowControl/>
      <w:spacing w:line="432" w:lineRule="auto"/>
      <w:jc w:val="center"/>
    </w:pPr>
    <w:rPr>
      <w:rFonts w:ascii="宋体" w:eastAsia="宋体" w:hAnsi="宋体" w:cs="宋体"/>
      <w:color w:val="807F7F"/>
      <w:kern w:val="0"/>
      <w:sz w:val="20"/>
      <w:szCs w:val="20"/>
    </w:rPr>
  </w:style>
  <w:style w:type="character" w:customStyle="1" w:styleId="apple-converted-space">
    <w:name w:val="apple-converted-space"/>
    <w:basedOn w:val="a0"/>
    <w:rsid w:val="00E9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6469">
      <w:bodyDiv w:val="1"/>
      <w:marLeft w:val="0"/>
      <w:marRight w:val="0"/>
      <w:marTop w:val="0"/>
      <w:marBottom w:val="0"/>
      <w:divBdr>
        <w:top w:val="none" w:sz="0" w:space="0" w:color="auto"/>
        <w:left w:val="none" w:sz="0" w:space="0" w:color="auto"/>
        <w:bottom w:val="none" w:sz="0" w:space="0" w:color="auto"/>
        <w:right w:val="none" w:sz="0" w:space="0" w:color="auto"/>
      </w:divBdr>
      <w:divsChild>
        <w:div w:id="1370298492">
          <w:marLeft w:val="0"/>
          <w:marRight w:val="0"/>
          <w:marTop w:val="0"/>
          <w:marBottom w:val="0"/>
          <w:divBdr>
            <w:top w:val="none" w:sz="0" w:space="0" w:color="auto"/>
            <w:left w:val="none" w:sz="0" w:space="0" w:color="auto"/>
            <w:bottom w:val="none" w:sz="0" w:space="0" w:color="auto"/>
            <w:right w:val="none" w:sz="0" w:space="0" w:color="auto"/>
          </w:divBdr>
          <w:divsChild>
            <w:div w:id="108554776">
              <w:marLeft w:val="0"/>
              <w:marRight w:val="0"/>
              <w:marTop w:val="0"/>
              <w:marBottom w:val="0"/>
              <w:divBdr>
                <w:top w:val="none" w:sz="0" w:space="0" w:color="auto"/>
                <w:left w:val="none" w:sz="0" w:space="0" w:color="auto"/>
                <w:bottom w:val="none" w:sz="0" w:space="0" w:color="auto"/>
                <w:right w:val="none" w:sz="0" w:space="0" w:color="auto"/>
              </w:divBdr>
              <w:divsChild>
                <w:div w:id="17046590">
                  <w:marLeft w:val="0"/>
                  <w:marRight w:val="0"/>
                  <w:marTop w:val="0"/>
                  <w:marBottom w:val="0"/>
                  <w:divBdr>
                    <w:top w:val="none" w:sz="0" w:space="0" w:color="auto"/>
                    <w:left w:val="none" w:sz="0" w:space="0" w:color="auto"/>
                    <w:bottom w:val="none" w:sz="0" w:space="0" w:color="auto"/>
                    <w:right w:val="none" w:sz="0" w:space="0" w:color="auto"/>
                  </w:divBdr>
                  <w:divsChild>
                    <w:div w:id="357118986">
                      <w:marLeft w:val="0"/>
                      <w:marRight w:val="0"/>
                      <w:marTop w:val="0"/>
                      <w:marBottom w:val="0"/>
                      <w:divBdr>
                        <w:top w:val="none" w:sz="0" w:space="0" w:color="auto"/>
                        <w:left w:val="none" w:sz="0" w:space="0" w:color="auto"/>
                        <w:bottom w:val="none" w:sz="0" w:space="0" w:color="auto"/>
                        <w:right w:val="none" w:sz="0" w:space="0" w:color="auto"/>
                      </w:divBdr>
                      <w:divsChild>
                        <w:div w:id="1626540520">
                          <w:marLeft w:val="0"/>
                          <w:marRight w:val="0"/>
                          <w:marTop w:val="0"/>
                          <w:marBottom w:val="0"/>
                          <w:divBdr>
                            <w:top w:val="none" w:sz="0" w:space="0" w:color="auto"/>
                            <w:left w:val="none" w:sz="0" w:space="0" w:color="auto"/>
                            <w:bottom w:val="none" w:sz="0" w:space="0" w:color="auto"/>
                            <w:right w:val="none" w:sz="0" w:space="0" w:color="auto"/>
                          </w:divBdr>
                          <w:divsChild>
                            <w:div w:id="6343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2018-05-10T03:06:00Z</dcterms:created>
  <dcterms:modified xsi:type="dcterms:W3CDTF">2018-05-10T03:06:00Z</dcterms:modified>
</cp:coreProperties>
</file>