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3E" w:rsidRPr="00D0653E" w:rsidRDefault="00D0653E" w:rsidP="00D0653E">
      <w:pPr>
        <w:widowControl/>
        <w:jc w:val="center"/>
        <w:outlineLvl w:val="1"/>
        <w:rPr>
          <w:rFonts w:ascii="宋体" w:eastAsia="宋体" w:hAnsi="宋体" w:cs="宋体"/>
          <w:b/>
          <w:bCs/>
          <w:color w:val="000000"/>
          <w:kern w:val="36"/>
          <w:sz w:val="33"/>
          <w:szCs w:val="33"/>
        </w:rPr>
      </w:pPr>
      <w:r w:rsidRPr="00D0653E">
        <w:rPr>
          <w:rFonts w:ascii="宋体" w:eastAsia="宋体" w:hAnsi="宋体" w:cs="宋体" w:hint="eastAsia"/>
          <w:b/>
          <w:bCs/>
          <w:color w:val="000000"/>
          <w:kern w:val="36"/>
          <w:sz w:val="33"/>
          <w:szCs w:val="33"/>
        </w:rPr>
        <w:t>台州市金属资源再生产业基地废五金类拆解企业环保准入指导意见</w:t>
      </w:r>
    </w:p>
    <w:p w:rsidR="00D0653E" w:rsidRPr="00D0653E" w:rsidRDefault="00D0653E" w:rsidP="00D0653E">
      <w:pPr>
        <w:widowControl/>
        <w:spacing w:line="432" w:lineRule="auto"/>
        <w:jc w:val="center"/>
        <w:rPr>
          <w:rFonts w:ascii="宋体" w:eastAsia="宋体" w:hAnsi="宋体" w:cs="宋体" w:hint="eastAsia"/>
          <w:color w:val="807F7F"/>
          <w:kern w:val="0"/>
          <w:sz w:val="20"/>
          <w:szCs w:val="20"/>
        </w:rPr>
      </w:pPr>
      <w:r w:rsidRPr="00D0653E">
        <w:rPr>
          <w:rFonts w:ascii="宋体" w:eastAsia="宋体" w:hAnsi="宋体" w:cs="宋体" w:hint="eastAsia"/>
          <w:color w:val="807F7F"/>
          <w:kern w:val="0"/>
          <w:sz w:val="20"/>
          <w:szCs w:val="20"/>
        </w:rPr>
        <w:t>发布时间：2012-12-15</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D0653E" w:rsidRPr="00D0653E" w:rsidTr="00D0653E">
        <w:tc>
          <w:tcPr>
            <w:tcW w:w="0" w:type="auto"/>
            <w:shd w:val="clear" w:color="auto" w:fill="FFFFFF"/>
            <w:hideMark/>
          </w:tcPr>
          <w:p w:rsidR="00D0653E" w:rsidRPr="00D0653E" w:rsidRDefault="00D0653E" w:rsidP="00D0653E">
            <w:pPr>
              <w:widowControl/>
              <w:spacing w:line="432" w:lineRule="auto"/>
              <w:jc w:val="center"/>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台环保〔2011〕123号</w:t>
            </w:r>
          </w:p>
          <w:p w:rsidR="00D0653E" w:rsidRPr="00D0653E" w:rsidRDefault="00D0653E" w:rsidP="00D0653E">
            <w:pPr>
              <w:widowControl/>
              <w:spacing w:line="432" w:lineRule="auto"/>
              <w:jc w:val="center"/>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center"/>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center"/>
              <w:rPr>
                <w:rFonts w:ascii="宋体" w:eastAsia="宋体" w:hAnsi="宋体" w:cs="宋体" w:hint="eastAsia"/>
                <w:color w:val="282828"/>
                <w:kern w:val="0"/>
                <w:sz w:val="20"/>
                <w:szCs w:val="20"/>
              </w:rPr>
            </w:pPr>
            <w:bookmarkStart w:id="0" w:name="biaoti"/>
            <w:bookmarkStart w:id="1" w:name="zhusong"/>
            <w:bookmarkEnd w:id="1"/>
            <w:r w:rsidRPr="00D0653E">
              <w:rPr>
                <w:rFonts w:ascii="宋体" w:eastAsia="宋体" w:hAnsi="宋体" w:cs="宋体" w:hint="eastAsia"/>
                <w:b/>
                <w:bCs/>
                <w:color w:val="282828"/>
                <w:kern w:val="0"/>
                <w:sz w:val="20"/>
                <w:szCs w:val="20"/>
              </w:rPr>
              <w:t>关于印发《台州市金属资源再生产业基地</w:t>
            </w:r>
            <w:bookmarkEnd w:id="0"/>
            <w:r w:rsidRPr="00D0653E">
              <w:rPr>
                <w:rFonts w:ascii="宋体" w:eastAsia="宋体" w:hAnsi="宋体" w:cs="宋体" w:hint="eastAsia"/>
                <w:b/>
                <w:bCs/>
                <w:color w:val="282828"/>
                <w:kern w:val="0"/>
                <w:sz w:val="20"/>
                <w:szCs w:val="20"/>
              </w:rPr>
              <w:t>废五金类拆解企业环保准入指导意见》的通知</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各相关县（市、区）环保局：</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为更好地促进台州市金属资源再生产业基地废五类金拆解企业的转型升级，保障区域环境质量安全，我局制定了《台州市金属资源再生产业基地废五金类拆解企业环保准入指导意见》，并经省环保厅同意，现印发给你们，请遵照执行。</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righ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二O一一年十月二十日</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center"/>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t>台州市金属资源再生产业基地废五金类拆解企业环保准入指导意见</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t>一、一般要求</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1、基地拆解企业用地需30亩（净地24亩）以上，每亩投资需100万元（含土地款）。</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2、企业应具备干式处理因拆解产生的废旧塑料的能力，没有相应能力的必须委托基地管委会统</w:t>
            </w:r>
            <w:r w:rsidRPr="00D0653E">
              <w:rPr>
                <w:rFonts w:ascii="宋体" w:eastAsia="宋体" w:hAnsi="宋体" w:cs="宋体" w:hint="eastAsia"/>
                <w:color w:val="282828"/>
                <w:kern w:val="0"/>
                <w:sz w:val="20"/>
                <w:szCs w:val="20"/>
              </w:rPr>
              <w:lastRenderedPageBreak/>
              <w:t>一预处理和处理。鼓励企业建设以拆解金属或塑料等资源为原料的、符合国家产业政策和环保要求的深加工项目或资源综合利用项目。</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3、企业应高度重视生产安全，严格按照消防条例要求，设置灭火器、灭火砂、消防栓、消防水带、消防水池等消防设施。</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t>二、环保管理要求</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1、企业应配备下脚料干式分选装备，终极垃圾委托管委会统一集中无害化处理。</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2、所有废物、拆解产物贮存及拆解作业都必须在厂房内进行，不得露天堆放，不允许在场外进行小货拆解。</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3、企业必须配备电子地磅设备，对所有进出废物和产物进行称重和计量。</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4、厂区功能分区清楚，至少分为进口原料装卸区、原料贮存区、拆解加工区、气割拆解区、废压缩机拆解区（针对进口以回收钢铁为主的废电器等）、成品贮存仓库、拆解下脚料处置区、拆解垃圾临时贮存区、危险废物暂存场所以及办公和应急设施区。</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5、制定环境风险应急预案，严防环境污染事故发生。</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t>三、基地企业的装备水平要求</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1、废电机拆解设备配置。废电机拆解企业需配备与拆解能力相适应的拉铜机、干式铜米机、金属破碎机、剪断机、压块机、剥线机、铲车、叉车、装载机、干式下脚料分离设备及相应的能达到排放标准要求的“三废”治理设施。</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2、废电线电缆拆解设备配置。废电线电缆拆解企业需配备与拆解能力相适应干式铜米机、剪断机、压块机、剥线机、铲车、叉车、装载机及相应的能达到排放标准要求的“三废”治理设施。</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3、废五金拆解设备配置。废五金拆解企业需配备与拆解能力相适应干式铜米机、等离子切割机、废油收集装置、拉铜机、金属破碎机、剪断机、压块机、剥线机、铲车、叉车、装载机、干式下脚料分选设备及相应的能达到排放标准要求的“三废”治理设施。</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4、鼓励采用国内外先进装备、严控加热裂解拆解，装备应不属于国家、浙江省和台州市有关部门规定的淘汰设备。</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lastRenderedPageBreak/>
              <w:t>四、基地污染控制要求</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1、废水收集与处理。实行地面硬化防渗处理和雨污分流，初期雨水和地面冲洗水排入污水管。企业需建设完善的污水处理设施（包括沉淀池、隔油池和应急池），经沉淀、隔油和化学处理达到进管标准后统一纳入滨海污染处理厂处理。排放废水含一类重金属污染因子的企业必须在车间排放口达标。污水管网采用架空管道输送。</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２、废气收集与处理。统一安装废气收集处理系统，对气割产生的废气进行收集、处理，达标后排放；废压缩机拆解禁止气割，必须采用等离子切割机进行拆解，并在车间地面上建设废油收集装置，防止废油泄漏到地面。</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３、固废收集与处理。企业必须建设规范的危险废物和一般废物暂存场所，并实行分类收集、规范堆放，危险废物（除废线路板外）和垃圾由管委会统一收集，交由有资质单位处理。</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4、企业噪音污染防治。企业厂区平面应进行合理设置，使生产车间尽量远离噪声敏感区。新建工业企业噪声源污染治理设施与主体工程同时设计、同时施工、同时投产使用。</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5、辐射检测。企业须配备与检测要求相适应的α、β、γ辐射监测仪器。</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color w:val="282828"/>
                <w:kern w:val="0"/>
                <w:sz w:val="20"/>
                <w:szCs w:val="20"/>
              </w:rPr>
              <w:t> </w:t>
            </w:r>
          </w:p>
          <w:p w:rsidR="00D0653E" w:rsidRPr="00D0653E" w:rsidRDefault="00D0653E" w:rsidP="00D0653E">
            <w:pPr>
              <w:widowControl/>
              <w:spacing w:line="432" w:lineRule="auto"/>
              <w:jc w:val="left"/>
              <w:rPr>
                <w:rFonts w:ascii="宋体" w:eastAsia="宋体" w:hAnsi="宋体" w:cs="宋体" w:hint="eastAsia"/>
                <w:color w:val="282828"/>
                <w:kern w:val="0"/>
                <w:sz w:val="20"/>
                <w:szCs w:val="20"/>
              </w:rPr>
            </w:pPr>
            <w:r w:rsidRPr="00D0653E">
              <w:rPr>
                <w:rFonts w:ascii="宋体" w:eastAsia="宋体" w:hAnsi="宋体" w:cs="宋体" w:hint="eastAsia"/>
                <w:b/>
                <w:bCs/>
                <w:color w:val="282828"/>
                <w:kern w:val="0"/>
                <w:sz w:val="20"/>
                <w:szCs w:val="20"/>
              </w:rPr>
              <w:t>主题词：</w:t>
            </w:r>
            <w:r w:rsidRPr="00D0653E">
              <w:rPr>
                <w:rFonts w:ascii="宋体" w:eastAsia="宋体" w:hAnsi="宋体" w:cs="宋体" w:hint="eastAsia"/>
                <w:color w:val="282828"/>
                <w:kern w:val="0"/>
                <w:sz w:val="20"/>
                <w:szCs w:val="20"/>
              </w:rPr>
              <w:t>环保  废五金  意见  通知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D0653E" w:rsidRPr="00D0653E" w:rsidTr="00D0653E">
              <w:tc>
                <w:tcPr>
                  <w:tcW w:w="8925" w:type="dxa"/>
                  <w:tcBorders>
                    <w:top w:val="outset" w:sz="6" w:space="0" w:color="auto"/>
                    <w:left w:val="outset" w:sz="6" w:space="0" w:color="auto"/>
                    <w:bottom w:val="outset" w:sz="6" w:space="0" w:color="auto"/>
                    <w:right w:val="outset" w:sz="6" w:space="0" w:color="auto"/>
                  </w:tcBorders>
                  <w:hideMark/>
                </w:tcPr>
                <w:p w:rsidR="00D0653E" w:rsidRPr="00D0653E" w:rsidRDefault="00D0653E" w:rsidP="00D0653E">
                  <w:pPr>
                    <w:widowControl/>
                    <w:spacing w:line="432" w:lineRule="auto"/>
                    <w:jc w:val="left"/>
                    <w:rPr>
                      <w:rFonts w:ascii="宋体" w:eastAsia="宋体" w:hAnsi="宋体" w:cs="宋体"/>
                      <w:color w:val="282828"/>
                      <w:kern w:val="0"/>
                      <w:sz w:val="20"/>
                      <w:szCs w:val="20"/>
                    </w:rPr>
                  </w:pPr>
                  <w:bookmarkStart w:id="2" w:name="ztc"/>
                  <w:bookmarkStart w:id="3" w:name="chaosong"/>
                  <w:bookmarkEnd w:id="3"/>
                  <w:r w:rsidRPr="00D0653E">
                    <w:rPr>
                      <w:rFonts w:ascii="宋体" w:eastAsia="宋体" w:hAnsi="宋体" w:cs="宋体" w:hint="eastAsia"/>
                      <w:color w:val="282828"/>
                      <w:kern w:val="0"/>
                      <w:sz w:val="20"/>
                      <w:szCs w:val="20"/>
                    </w:rPr>
                    <w:t>抄送：省环境保护厅，省固废管理中心，台州市人民政府办公室，市经信委，台州市金属资源</w:t>
                  </w:r>
                  <w:r w:rsidRPr="00D0653E">
                    <w:rPr>
                      <w:rFonts w:ascii="宋体" w:eastAsia="宋体" w:hAnsi="宋体" w:cs="宋体" w:hint="eastAsia"/>
                      <w:color w:val="282828"/>
                      <w:kern w:val="0"/>
                      <w:sz w:val="20"/>
                      <w:szCs w:val="20"/>
                    </w:rPr>
                    <w:lastRenderedPageBreak/>
                    <w:t>再生产业基地管委会。</w:t>
                  </w:r>
                  <w:bookmarkEnd w:id="2"/>
                </w:p>
              </w:tc>
            </w:tr>
            <w:tr w:rsidR="00D0653E" w:rsidRPr="00D0653E" w:rsidTr="00D0653E">
              <w:tc>
                <w:tcPr>
                  <w:tcW w:w="8925" w:type="dxa"/>
                  <w:tcBorders>
                    <w:top w:val="outset" w:sz="6" w:space="0" w:color="auto"/>
                    <w:left w:val="outset" w:sz="6" w:space="0" w:color="auto"/>
                    <w:bottom w:val="outset" w:sz="6" w:space="0" w:color="auto"/>
                    <w:right w:val="outset" w:sz="6" w:space="0" w:color="auto"/>
                  </w:tcBorders>
                  <w:hideMark/>
                </w:tcPr>
                <w:p w:rsidR="00D0653E" w:rsidRPr="00D0653E" w:rsidRDefault="00D0653E" w:rsidP="00D0653E">
                  <w:pPr>
                    <w:widowControl/>
                    <w:spacing w:line="432" w:lineRule="auto"/>
                    <w:jc w:val="left"/>
                    <w:rPr>
                      <w:rFonts w:ascii="宋体" w:eastAsia="宋体" w:hAnsi="宋体" w:cs="宋体"/>
                      <w:color w:val="282828"/>
                      <w:kern w:val="0"/>
                      <w:sz w:val="20"/>
                      <w:szCs w:val="20"/>
                    </w:rPr>
                  </w:pPr>
                  <w:r w:rsidRPr="00D0653E">
                    <w:rPr>
                      <w:rFonts w:ascii="宋体" w:eastAsia="宋体" w:hAnsi="宋体" w:cs="宋体" w:hint="eastAsia"/>
                      <w:color w:val="282828"/>
                      <w:kern w:val="0"/>
                      <w:sz w:val="20"/>
                      <w:szCs w:val="20"/>
                    </w:rPr>
                    <w:lastRenderedPageBreak/>
                    <w:t>台州市环境保护局办公室            2011年10月20日印发</w:t>
                  </w:r>
                </w:p>
              </w:tc>
            </w:tr>
          </w:tbl>
          <w:p w:rsidR="00D0653E" w:rsidRPr="00D0653E" w:rsidRDefault="00D0653E" w:rsidP="00D0653E">
            <w:pPr>
              <w:widowControl/>
              <w:spacing w:line="405" w:lineRule="atLeast"/>
              <w:jc w:val="left"/>
              <w:rPr>
                <w:rFonts w:ascii="宋体" w:eastAsia="宋体" w:hAnsi="宋体" w:cs="宋体"/>
                <w:color w:val="000000"/>
                <w:kern w:val="0"/>
                <w:szCs w:val="21"/>
              </w:rPr>
            </w:pPr>
          </w:p>
        </w:tc>
      </w:tr>
    </w:tbl>
    <w:p w:rsidR="00261A57" w:rsidRDefault="00261A57">
      <w:bookmarkStart w:id="4" w:name="_GoBack"/>
      <w:bookmarkEnd w:id="4"/>
    </w:p>
    <w:sectPr w:rsidR="0026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E3"/>
    <w:rsid w:val="00261A57"/>
    <w:rsid w:val="00AB5DE3"/>
    <w:rsid w:val="00D0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0653E"/>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0653E"/>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5296">
      <w:bodyDiv w:val="1"/>
      <w:marLeft w:val="0"/>
      <w:marRight w:val="0"/>
      <w:marTop w:val="0"/>
      <w:marBottom w:val="0"/>
      <w:divBdr>
        <w:top w:val="none" w:sz="0" w:space="0" w:color="auto"/>
        <w:left w:val="none" w:sz="0" w:space="0" w:color="auto"/>
        <w:bottom w:val="none" w:sz="0" w:space="0" w:color="auto"/>
        <w:right w:val="none" w:sz="0" w:space="0" w:color="auto"/>
      </w:divBdr>
      <w:divsChild>
        <w:div w:id="1828209389">
          <w:marLeft w:val="0"/>
          <w:marRight w:val="0"/>
          <w:marTop w:val="0"/>
          <w:marBottom w:val="0"/>
          <w:divBdr>
            <w:top w:val="none" w:sz="0" w:space="0" w:color="auto"/>
            <w:left w:val="none" w:sz="0" w:space="0" w:color="auto"/>
            <w:bottom w:val="none" w:sz="0" w:space="0" w:color="auto"/>
            <w:right w:val="none" w:sz="0" w:space="0" w:color="auto"/>
          </w:divBdr>
          <w:divsChild>
            <w:div w:id="466699825">
              <w:marLeft w:val="0"/>
              <w:marRight w:val="0"/>
              <w:marTop w:val="0"/>
              <w:marBottom w:val="0"/>
              <w:divBdr>
                <w:top w:val="none" w:sz="0" w:space="0" w:color="auto"/>
                <w:left w:val="none" w:sz="0" w:space="0" w:color="auto"/>
                <w:bottom w:val="none" w:sz="0" w:space="0" w:color="auto"/>
                <w:right w:val="none" w:sz="0" w:space="0" w:color="auto"/>
              </w:divBdr>
              <w:divsChild>
                <w:div w:id="5989397">
                  <w:marLeft w:val="0"/>
                  <w:marRight w:val="0"/>
                  <w:marTop w:val="0"/>
                  <w:marBottom w:val="0"/>
                  <w:divBdr>
                    <w:top w:val="none" w:sz="0" w:space="0" w:color="auto"/>
                    <w:left w:val="none" w:sz="0" w:space="0" w:color="auto"/>
                    <w:bottom w:val="none" w:sz="0" w:space="0" w:color="auto"/>
                    <w:right w:val="none" w:sz="0" w:space="0" w:color="auto"/>
                  </w:divBdr>
                  <w:divsChild>
                    <w:div w:id="1126195744">
                      <w:marLeft w:val="0"/>
                      <w:marRight w:val="0"/>
                      <w:marTop w:val="0"/>
                      <w:marBottom w:val="0"/>
                      <w:divBdr>
                        <w:top w:val="none" w:sz="0" w:space="0" w:color="auto"/>
                        <w:left w:val="none" w:sz="0" w:space="0" w:color="auto"/>
                        <w:bottom w:val="none" w:sz="0" w:space="0" w:color="auto"/>
                        <w:right w:val="none" w:sz="0" w:space="0" w:color="auto"/>
                      </w:divBdr>
                      <w:divsChild>
                        <w:div w:id="589772849">
                          <w:marLeft w:val="0"/>
                          <w:marRight w:val="0"/>
                          <w:marTop w:val="0"/>
                          <w:marBottom w:val="0"/>
                          <w:divBdr>
                            <w:top w:val="none" w:sz="0" w:space="0" w:color="auto"/>
                            <w:left w:val="none" w:sz="0" w:space="0" w:color="auto"/>
                            <w:bottom w:val="none" w:sz="0" w:space="0" w:color="auto"/>
                            <w:right w:val="none" w:sz="0" w:space="0" w:color="auto"/>
                          </w:divBdr>
                          <w:divsChild>
                            <w:div w:id="6746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2018-05-10T03:07:00Z</dcterms:created>
  <dcterms:modified xsi:type="dcterms:W3CDTF">2018-05-10T03:08:00Z</dcterms:modified>
</cp:coreProperties>
</file>