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7" w:rsidRPr="00600347" w:rsidRDefault="00600347" w:rsidP="00600347">
      <w:pPr>
        <w:widowControl/>
        <w:jc w:val="center"/>
        <w:outlineLvl w:val="1"/>
        <w:rPr>
          <w:rFonts w:ascii="宋体" w:eastAsia="宋体" w:hAnsi="宋体" w:cs="宋体"/>
          <w:b/>
          <w:bCs/>
          <w:color w:val="000000"/>
          <w:kern w:val="36"/>
          <w:sz w:val="33"/>
          <w:szCs w:val="33"/>
        </w:rPr>
      </w:pPr>
      <w:r w:rsidRPr="00600347">
        <w:rPr>
          <w:rFonts w:ascii="宋体" w:eastAsia="宋体" w:hAnsi="宋体" w:cs="宋体" w:hint="eastAsia"/>
          <w:b/>
          <w:bCs/>
          <w:color w:val="000000"/>
          <w:kern w:val="36"/>
          <w:sz w:val="33"/>
          <w:szCs w:val="33"/>
        </w:rPr>
        <w:t>台州市环境保护局关于改革信访工作制度依照法定途径分类处理信访问题的实施意见（试行）</w:t>
      </w:r>
    </w:p>
    <w:p w:rsidR="00600347" w:rsidRPr="00600347" w:rsidRDefault="00600347" w:rsidP="00600347">
      <w:pPr>
        <w:widowControl/>
        <w:spacing w:line="432" w:lineRule="auto"/>
        <w:jc w:val="center"/>
        <w:rPr>
          <w:rFonts w:ascii="宋体" w:eastAsia="宋体" w:hAnsi="宋体" w:cs="宋体" w:hint="eastAsia"/>
          <w:color w:val="807F7F"/>
          <w:kern w:val="0"/>
          <w:sz w:val="20"/>
          <w:szCs w:val="20"/>
        </w:rPr>
      </w:pPr>
      <w:r w:rsidRPr="00600347">
        <w:rPr>
          <w:rFonts w:ascii="宋体" w:eastAsia="宋体" w:hAnsi="宋体" w:cs="宋体" w:hint="eastAsia"/>
          <w:color w:val="807F7F"/>
          <w:kern w:val="0"/>
          <w:sz w:val="20"/>
          <w:szCs w:val="20"/>
        </w:rPr>
        <w:t>发布时间：2016-07-19</w:t>
      </w:r>
    </w:p>
    <w:p w:rsidR="00600347" w:rsidRPr="00600347" w:rsidRDefault="00600347" w:rsidP="00600347">
      <w:pPr>
        <w:widowControl/>
        <w:spacing w:line="432" w:lineRule="auto"/>
        <w:jc w:val="center"/>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台环保函〔2016〕144号</w:t>
      </w:r>
    </w:p>
    <w:p w:rsidR="00600347" w:rsidRPr="00600347" w:rsidRDefault="00600347" w:rsidP="00600347">
      <w:pPr>
        <w:widowControl/>
        <w:spacing w:line="560" w:lineRule="atLeast"/>
        <w:jc w:val="center"/>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56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各县(市、区)、集聚区(开发区)环保局(分局)：</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党的十八届三中、四中全会提出改革信访工作制度、把信访纳入法治化轨道，保障合理合法诉求依照法律规定和程序得到合理合法的解决。根据国务院《信访条例》、环境保护部《环境信访办法》和《关于改革信访工作制度依照法定途径分类处理信访问题的意见》（环发〔2015〕111号）以及省环保厅《关于改革信访工作制度依照法定途径分类处理信访问题的实施意见（试行）》（浙环发〔2016〕22号），结合我市实际，制定本实施意见。</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一、分类梳理信访问题</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环境保护涉及经济社会发展和大众日常生活的方方面面，既有政府职能，也有司法机关职能，还有一些属于市场调节和个人选择范畴。综合群众反映对象、具体诉求以及法律法规授权等因素，经过梳理，我市各级环保部门面对的信访问题，主要分为以下四类：</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（一）环保业务类：群众举报（投诉）企业事业单位和其他生产经营者（以下简称“排污单位”）违法排污、违反</w:t>
      </w:r>
      <w:r w:rsidRPr="00600347">
        <w:rPr>
          <w:rFonts w:ascii="宋体" w:eastAsia="宋体" w:hAnsi="宋体" w:cs="宋体" w:hint="eastAsia"/>
          <w:b/>
          <w:bCs/>
          <w:color w:val="282828"/>
          <w:kern w:val="0"/>
          <w:sz w:val="32"/>
          <w:szCs w:val="32"/>
        </w:rPr>
        <w:lastRenderedPageBreak/>
        <w:t>环保行政许可事项等环境管理制度，申请调解环境污染损害纠纷，要求公开政府信息，咨询有关业务，应环保部门公示邀请提供违法线索或提出工作建议等事项。其主要特征是：举报（投诉）的对象是排污单位、项目建设单位、环评单位和环保系统监测、损害评估机构等，实际上是为环境执法、行政许可等业务工作提供线索等。举报（投诉）对象（或者纠纷另一方）不是《信访条例》第十四条规定的机构和人员，不适用信访处理程序，而应当适用环境保护法律法规规定的业务工作程序办理。</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二）复议诉讼类：群众与排污单位发生环境污染损害纠纷，经当地环保部门调查处理或基层政府、人民调解机构调解后，未达成协议，或者达成协议后反悔；与环保部门发生行政纠纷，经调查处理后，当事人仍坚持变更、撤销引发纠纷的原具体行政行为；已经进入诉讼、行政复议程序等事项。其主要特征是：对环保部门作出的具有法律效力的行政许可、行政处罚等行政行为不服，或者对行政复议机关、司法机关作出的决定、判决（裁定）不服，要求变更或撤销；或者认为环保部门作出行政行为适用法律错误；或者要求排污单位赔偿损失；或者主张国家赔偿等。这类事项只能通过行政复议、行政诉讼、民事诉讼等法定程序对原行政行为进行审查，得出维持、变更或者撤销的结论，或者对环境污染损害纠纷作出判决。</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lastRenderedPageBreak/>
        <w:t>（三）环境信访类：群众对各级环保部门及其工作人员的职务行为反映情况，提出建议、意见的事项。其主要特征是：反映对象为环保部门（含派出机构、直属单位）或其工作人员。一般是对已反映业务事项处理和执行或落实结果不满，请求上级督促责任单位改正、补救，或者对环保部门体制机制、治理规划、办事制度、工作成效，或者工作人员工作方法、作风等方面有意见，建议环保部门改进的事项。这类事项符合《信访条例》第十四条规定，沿用信访处理程序办理。</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四）非环保部门职能类：群众从“大环保”概念出发，为市容环境卫生、水土保持、野生动植物保护、河湖管理、节水节能节地、淘汰落后产能等工作提供违法线索，提出请求或者意见建议，对资源综合利用、发展新能源和“环保”型产品提出建议等事项。这些事项与保护环境有关，但不属于环保部门职能，依法应当由其他负有环境保护监督管理职能的部门核查，确定适用何种程序处理。鉴定、推广环境治理技术或设备等事项不属于政府职能，属于市场调节范畴。</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二、分类导入相应法定途径办理</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一）对环保业务类事项，由负有直接监督管理职责的环保部门导入行政执法、行政许可、行政调解、信息公开等途径处理。对举报（投诉）排污单位违法排污、违反行政许可事项等环境管理制度的，按照环保法律法规和规章进行处</w:t>
      </w:r>
      <w:r w:rsidRPr="00600347">
        <w:rPr>
          <w:rFonts w:ascii="宋体" w:eastAsia="宋体" w:hAnsi="宋体" w:cs="宋体" w:hint="eastAsia"/>
          <w:b/>
          <w:bCs/>
          <w:color w:val="282828"/>
          <w:kern w:val="0"/>
          <w:sz w:val="32"/>
          <w:szCs w:val="32"/>
        </w:rPr>
        <w:lastRenderedPageBreak/>
        <w:t>理；反映环评单位和监测、损害评估机构未按规范、标准从事评价、监测、评估业务的，由负责所涉案件调查处理、所涉项目行政许可的环保部门处理，优先导入相应法定途径；要求排污单位赔偿环境污染损失的，由当地环境保护部门导入行政调解途径办理；可以通过公开信息解疑释惑的，由制作或者获取信息的环保部门主动或依申请公开信息。</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（二）对复议诉讼类事项，由作出行政许可、行政处罚等具体行政行为的环保部门，告知当事人可以依法申请行政复议或者提起诉讼。对环境污染损害赔偿纠纷，引导其提起民事诉讼。</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三）对环境信访类事项，由有权处理的环保部门按照《信访条例》、《环境信访办法》等规定的程序办理。对申诉求决、检举类事项，由被反映单位上一级环保部门调查核实，或者由其责成被反映单位自行调查核实并报告结果，由调查核实的环保部门答复信访人。对检举环保工作人员违反党纪政纪的事项，按干部管理权限转行政监察部门。对信访人所提批评意见，在调查核实后，有则改之，无则加勉；对属于本部门职能、符合政策法规、具备实施条件的建议予以采纳。</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（四）对非环保部门职能类事项，由收到申请事项的环保部门引导群众向当地人民政府（信访工作机构）、主管部门反映，并说明理由。群众反映“大环保”问题的同时，反</w:t>
      </w:r>
      <w:r w:rsidRPr="00600347">
        <w:rPr>
          <w:rFonts w:ascii="宋体" w:eastAsia="宋体" w:hAnsi="宋体" w:cs="宋体" w:hint="eastAsia"/>
          <w:b/>
          <w:bCs/>
          <w:color w:val="282828"/>
          <w:kern w:val="0"/>
          <w:sz w:val="32"/>
          <w:szCs w:val="32"/>
        </w:rPr>
        <w:lastRenderedPageBreak/>
        <w:t>映属于环保部门职能内容的，负有直接监督管理职责的环保部门应当受理该部分内容。对技术（设备）论证（鉴定）、专利转让、推广等非政府职能的事项，引导群众按市场机制寻求合作。</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对检举环保工作人员违反党纪政纪的事项，按干部管理权限转纪检（行政监察部门）、组织人事部门办理。群众若在同一时间提出多个问题，涉及上述多个类别的事项，各级环保部门须分类导入相应途径办理。</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三、重点工作环节和规定</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（一）制订本地区</w:t>
      </w:r>
      <w:r w:rsidRPr="00600347">
        <w:rPr>
          <w:rFonts w:ascii="宋体" w:eastAsia="宋体" w:hAnsi="宋体" w:cs="宋体" w:hint="eastAsia"/>
          <w:b/>
          <w:bCs/>
          <w:color w:val="282828"/>
          <w:kern w:val="0"/>
          <w:sz w:val="24"/>
          <w:szCs w:val="24"/>
        </w:rPr>
        <w:t>“</w:t>
      </w:r>
      <w:r w:rsidRPr="00600347">
        <w:rPr>
          <w:rFonts w:ascii="宋体" w:eastAsia="宋体" w:hAnsi="宋体" w:cs="宋体" w:hint="eastAsia"/>
          <w:b/>
          <w:bCs/>
          <w:color w:val="282828"/>
          <w:kern w:val="0"/>
          <w:sz w:val="32"/>
          <w:szCs w:val="32"/>
        </w:rPr>
        <w:t>法定途径清单”。</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各地要结合本部门权力、责任清单，根据国家和地方法律法规以及本级政府部门“三定”方案，对信访问题进行梳理分类，对本地多发问题进一步细化，制订符合本地特点的“法定途径清单”，采取在媒体上发布、在本部门公众接待场所公布或发放等多种形式加大宣传和引导。</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坚持</w:t>
      </w:r>
      <w:r w:rsidRPr="00600347">
        <w:rPr>
          <w:rFonts w:ascii="宋体" w:eastAsia="宋体" w:hAnsi="宋体" w:cs="宋体" w:hint="eastAsia"/>
          <w:b/>
          <w:bCs/>
          <w:color w:val="282828"/>
          <w:kern w:val="0"/>
          <w:sz w:val="24"/>
          <w:szCs w:val="24"/>
        </w:rPr>
        <w:t>“</w:t>
      </w:r>
      <w:r w:rsidRPr="00600347">
        <w:rPr>
          <w:rFonts w:ascii="宋体" w:eastAsia="宋体" w:hAnsi="宋体" w:cs="宋体" w:hint="eastAsia"/>
          <w:b/>
          <w:bCs/>
          <w:color w:val="282828"/>
          <w:kern w:val="0"/>
          <w:sz w:val="32"/>
          <w:szCs w:val="32"/>
        </w:rPr>
        <w:t>法定途径优先”。</w:t>
      </w:r>
    </w:p>
    <w:p w:rsidR="00600347" w:rsidRPr="00600347" w:rsidRDefault="00600347" w:rsidP="00600347">
      <w:pPr>
        <w:widowControl/>
        <w:spacing w:line="56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    对群众反映属于环保部门职能的环境问题，优先导入环保业务、复议诉讼等途径办理。把适用信访处理程序的事项限定在《信访条例》第十四条规定的范围内，防止环保业务类、复议诉讼类等事项“倒流”进信访途径。</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（三）分类办理的工作程序与答复（告知）方式。</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lastRenderedPageBreak/>
        <w:t>1.环保业务类事项，对实名举报（投诉）排污单位环境违法违规行为的，并要求书面反馈的，用“举报（投诉）事项答复函”反馈调查处理结果；对申请调解环境污染损害纠纷的事项，用“调解纪要”或者“调解答复函”反馈结果；通过电话、网络、微信、来访等渠道举报（投诉）的，可以通过原渠道以及回访、座谈会等方式反馈结果。</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举报（投诉）事项答复函中，应包含举报（投诉）人主要诉求，调查核实情况、处理依据及其他有关规定、处理意见等内容。</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2.行政复议诉讼类事项，告知复议或诉讼途径。</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3.环境信访类事项，在法定期限内办理信访事项，向信访人出具信访事项处理意见书或信访事项答复意见书。</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4.非环保部门职能类事项，根据群众反映问题的原渠道进行告知，对来信有详细邮寄地址、联系方式和姓名的按本级政府规定程序转送人民政府（信访工作机构）或同级主管部门。</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（四）办理期限。</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1.环保业务类，针对举报（投诉）排污单位环境违法违规行为的，根据《环保举报热线工作管理办法》，自受理之日起60日内办结。情况复杂的，经本级环保部门负责人批准，可以适当延长办理期限，并告知举报（投诉）人延期理由，但延长期限不得超过30日。</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lastRenderedPageBreak/>
        <w:t>2.行政复议类，自受理申请之日起60日内作出行政复议决定。情况复杂，不能在规定期限内作出行政复议决定的，经本级环保部门负责人批准，可以适当延长，并告知申请人和被申请人；但是延长期限最多不超过30日。</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3.环境信访类，应当自受理之日起60日内办结，情况复杂的，经本机关负责人批准可延长至90日内办结。一时不能完全查清、处理到位的，可以分步向信访人通报办理进展。</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4.非环保部门职能类，对来信有详细邮寄地址、联系方式和姓名的，自收到群众来信之日起15日内转送相关职能部门。</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法律法规另有规定的，遵从其规定。</w:t>
      </w:r>
    </w:p>
    <w:p w:rsidR="00600347" w:rsidRPr="00600347" w:rsidRDefault="00600347" w:rsidP="00600347">
      <w:pPr>
        <w:widowControl/>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（五）积极回应社会关切。</w:t>
      </w:r>
    </w:p>
    <w:p w:rsidR="00600347" w:rsidRPr="00600347" w:rsidRDefault="00600347" w:rsidP="00600347">
      <w:pPr>
        <w:widowControl/>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对群众普遍关注、媒体曝光或经多次处理回复仍不息访的，负责调查处理的环保部门在不泄露国家秘密、当事人隐私、商业秘密的前提下，可以商基层政府、街道、村委会举行信访听证，或者将调查处理结果在媒体上公布，接受公众监督。</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四、有关工作要求</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（一）加强组织领导。各县（市、区）环保部门要把此项工作作为信访工作制度改革的核心内容和重要抓手，指导、协调各内设机构严格按照权限和程序履行职责，畅通依法办</w:t>
      </w:r>
      <w:r w:rsidRPr="00600347">
        <w:rPr>
          <w:rFonts w:ascii="宋体" w:eastAsia="宋体" w:hAnsi="宋体" w:cs="宋体" w:hint="eastAsia"/>
          <w:b/>
          <w:bCs/>
          <w:color w:val="282828"/>
          <w:kern w:val="0"/>
          <w:sz w:val="32"/>
          <w:szCs w:val="32"/>
        </w:rPr>
        <w:lastRenderedPageBreak/>
        <w:t>事的路径，加强各环节之间的衔接配合，防止信访问题在部门内部空转。信访工作机构要负责做好分流、引导工作，提高窗口服务质量，推动信访问题通过法定途径分类处理。其它内设机构及直属各单位要负责做好与业务职能相关信访问题法定途径的判定及处理工作，从源头上推动信访问题通过法定途径处理。</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二）加强宣传引导。各县（市、区）环保部门要采取多种方式加强宣传，要利用官方网站、微博、微信等渠道宣传“法定途径优先”的政策法规，解读本地区“法定途径清单”。要加强干部培训，教育工作人员运用法治思维和法治方式处理信访问题。</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三）加强协调配合。各县（市、区）环保部门要加强与本级政府信访工作机构及其他部门的联系沟通，协调配合做好通过法定途径分类处理信访问题。对涉及多个部门、疑难复杂的信访问题，可报请同级人民政府（信访工作机构）协调处理，与相关部门共同做好判定、引导和相关处理工作。</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各县（市、区）环保部门在办理信访问题过程中，发现本单位工作不到位、办事制度不合理或者工作人员行为不规范的，应当督促有关部门、人员及时整改、补救。同时，要注意纠正个别单位、人员可能将同时涉及环境保护和其他部门职能事项“一推了之”的错误倾向。各县（市、区）环保部门要注意研究新情况，及时向我市提出深化信访工作制度</w:t>
      </w:r>
      <w:r w:rsidRPr="00600347">
        <w:rPr>
          <w:rFonts w:ascii="宋体" w:eastAsia="宋体" w:hAnsi="宋体" w:cs="宋体" w:hint="eastAsia"/>
          <w:b/>
          <w:bCs/>
          <w:color w:val="282828"/>
          <w:kern w:val="0"/>
          <w:sz w:val="32"/>
          <w:szCs w:val="32"/>
        </w:rPr>
        <w:lastRenderedPageBreak/>
        <w:t>改革的意见建议，并结合本地实际，制定并印发本地区“法定途径清单”，于2016年10月1日前将“法定途径清单”报我局备案。</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本实施意见自2016年8月1日起施行。</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附件：台州市环境保护领域信访问题法定途径清单</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56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560" w:lineRule="atLeast"/>
        <w:ind w:firstLine="645"/>
        <w:jc w:val="righ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台州市环境保护局</w:t>
      </w:r>
    </w:p>
    <w:p w:rsidR="00600347" w:rsidRPr="00600347" w:rsidRDefault="00600347" w:rsidP="00600347">
      <w:pPr>
        <w:widowControl/>
        <w:spacing w:line="560" w:lineRule="atLeast"/>
        <w:ind w:firstLine="645"/>
        <w:jc w:val="righ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                               2016年7月18日</w:t>
      </w:r>
    </w:p>
    <w:p w:rsidR="00600347" w:rsidRPr="00600347" w:rsidRDefault="00600347" w:rsidP="00600347">
      <w:pPr>
        <w:widowControl/>
        <w:spacing w:line="432" w:lineRule="auto"/>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432" w:lineRule="auto"/>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432" w:lineRule="auto"/>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432" w:lineRule="auto"/>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432" w:lineRule="auto"/>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432" w:lineRule="auto"/>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432" w:lineRule="auto"/>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432" w:lineRule="auto"/>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432" w:lineRule="auto"/>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432" w:lineRule="auto"/>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56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附件：</w:t>
      </w:r>
    </w:p>
    <w:p w:rsidR="00600347" w:rsidRPr="00600347" w:rsidRDefault="00600347" w:rsidP="00600347">
      <w:pPr>
        <w:widowControl/>
        <w:snapToGrid w:val="0"/>
        <w:spacing w:line="560" w:lineRule="atLeast"/>
        <w:jc w:val="center"/>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44"/>
          <w:szCs w:val="44"/>
        </w:rPr>
        <w:lastRenderedPageBreak/>
        <w:t>台州市环境保护领域信访问题法定途径清单（试行）</w:t>
      </w:r>
    </w:p>
    <w:p w:rsidR="00600347" w:rsidRPr="00600347" w:rsidRDefault="00600347" w:rsidP="00600347">
      <w:pPr>
        <w:widowControl/>
        <w:snapToGrid w:val="0"/>
        <w:spacing w:line="560" w:lineRule="atLeas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hd w:val="clear" w:color="auto" w:fill="FFFFFF"/>
        <w:snapToGrid w:val="0"/>
        <w:spacing w:line="560" w:lineRule="atLeast"/>
        <w:ind w:left="13" w:hanging="13"/>
        <w:jc w:val="center"/>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第一部分  环保业务类</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群众举报（投诉）企业事业单位和其他生产经营者（以下简称“排污单位”）违法违规行为、举报（投诉）环评单位和环保系统监测、损害评估机构工作不规范、申请调解环境污染损害纠纷、申请环保部门公开政府信息等，环保部门应当依照环境保护、信息公开等法律法规处理。</w:t>
      </w:r>
    </w:p>
    <w:p w:rsidR="00600347" w:rsidRPr="00600347" w:rsidRDefault="00600347" w:rsidP="00600347">
      <w:pPr>
        <w:widowControl/>
        <w:shd w:val="clear" w:color="auto" w:fill="FFFFFF"/>
        <w:snapToGrid w:val="0"/>
        <w:spacing w:line="560" w:lineRule="atLeast"/>
        <w:ind w:left="13"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一、举报（投诉）排污单位环境违法违规行为</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1.废水、废气、固废、噪声、辐射等方面违法排污、未按规定处置，未按要求安装（运行）相关环保设施、违反环境保护相关规定操作（管理）等行为；</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2.谎报、瞒报相关信息，重点排污单位不公开或者不如实公开环境信息；</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3.未取得许可从事相关活动。主要为未取得项目环评审批擅自建设、擅自（试）生产，环境保护设施未经竣工验收生产；未取得危险废物经营许可证、排污许可证、辐射安全许可证、危险（固体）废物转移、放射性同位素转让等许可，或者违反许可内容、未按许可规定从事相关活动；</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4.在饮用水水源保护区、自然保护区、禁燃区、城市集中供热管网覆盖区等敏感（特殊）区域未经许可、违反规定从事有关环境违法行为。</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lastRenderedPageBreak/>
        <w:t>以上事项，由当地环保部门调查核实，导入环境行政处罚、责令改正途径办理，制止违法违规行为。经调查核实，对其中属于当地政府或上级环保部门权限的内容，应当及时上报。</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法律依据：《环境保护法》《大气污染防治法》《水污染防治法》《固体废物污染环境防治法》《环境噪声污染防治法》《自然保护区条例》《环境影响评价法》《建设项目环境保护管理条例》《放射性同位素与射线装置安全和防护条例》《放射性同位素与射线装置安全许可管理办法》《电磁辐射环境保护管理办法》《行政处罚法》《环境行政处罚办法》《污染源自动监控设施现场监督检查办法》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二、举报（投诉）环评单位和监测（检测）、损害评估机构工作不规范</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1.举报（投诉）环评单位在环境影响评价工作中不负责任或者弄虚作假。</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2.举报（投诉）环保系统环境监测（检测）机构在监测工作中不负责任或者弄虚作假。</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3.举报（投诉）环保系统环境污染损害评估机构在鉴定工作中不负责任或者弄虚作假。</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以上事项，由负责所涉项目行政许可、所涉案件调查处理，或者对上述技术单位实施监督检查的环保部门（或其它主管部门）调查处理。其中，举报（投诉）环境影响评价机</w:t>
      </w:r>
      <w:r w:rsidRPr="00600347">
        <w:rPr>
          <w:rFonts w:ascii="宋体" w:eastAsia="宋体" w:hAnsi="宋体" w:cs="宋体" w:hint="eastAsia"/>
          <w:b/>
          <w:bCs/>
          <w:color w:val="282828"/>
          <w:kern w:val="0"/>
          <w:sz w:val="32"/>
          <w:szCs w:val="32"/>
        </w:rPr>
        <w:lastRenderedPageBreak/>
        <w:t>构编制的环评报告所涉及的项目已通过环保审批的，引导进入行政复议、诉讼途径解决；举报（投诉）取得司法行政部门登记的鉴定机构违法行为的，建议其向司法行政部门反映；举报（投诉）环境监测（检测）机构违法行为的，建议其向质量技术监督部门反映。法律依据：《环境保护法》《行政处罚法》《环境监测管理办法》《环境监测质量管理规定》《建设项目环境影响评价资质管理办法》《司法鉴定机构登记管理办法》《浙江省检验机构管理条例》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三、申请调解环境污染损害纠纷</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 xml:space="preserve">反映排污单位污染环境对自己造成损失，主张赔（补）偿的，由当地环保部门导入行政调解途径办理；其中，各方对争议事实难以认定的，引导当事人先委托技术鉴定，再进入调解程序。一方不同意调解，或者调解不成，或者达成协议后反悔的，主持调解的机构引导当事人提起民事诉讼。 </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其他行政部门、人民调解机构已经受理调解申请，或者人民法院已受理诉讼案件的，环保部门不再受理。劳动者在职业活动中因受污染损害发生的纠纷，环保部门无权受理。</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法律及其他依据：《水污染防治法》《固体废物污染环境防治法》《环境噪声污染防治法》《人民调解法》《侵权责任法》《职业病防治法》《工伤保险条例》等。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四、应环保部门邀请提出意见建议</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lastRenderedPageBreak/>
        <w:t>1.在建设项目环评审批、环境保护设施竣工验收、危险废物经营许可证、排污许可证、辐射安全许可证等行政许可审批工作中，环保部门在媒体上公示信息，邀请公众提供线索、发表意见建议、主张权利。</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2.在国家环境保护模范城市、生态文明建设示范区、行政表彰、优秀人才评定等工作中，环保部门在媒体上公示，邀请公众提供线索、提出意见建议。</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3.在制（修）订环境保护标准、规划等规范性文件工作中，环保部门在媒体上公开征求意见。</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4.在其他临时专项工作中，环保部门在媒体上公示信息，还可邀请公众提供线索、发表意见建议。</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对公示期间提出的事项，由公示机构导入行政许可程序办理，或者按公示约定的方式办理。对主张权利且不服公示机构处理意见的，由公示机构引导其申请行政复议或者提起行政诉讼。对非公示期间提出的事项，作为建议转负责该项工作的机构参考。</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法律依据：《行政许可法》《环境影响评价法》《国家环境保护模范城市创建与管理工作办法》《国家生态建设示范区管理规程》等。</w:t>
      </w:r>
    </w:p>
    <w:p w:rsidR="00600347" w:rsidRPr="00600347" w:rsidRDefault="00600347" w:rsidP="00600347">
      <w:pPr>
        <w:widowControl/>
        <w:shd w:val="clear" w:color="auto" w:fill="FFFFFF"/>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五、申请公开环保部门政府信息</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要求了解环保部门在履行环境保护职责中制作或者获取的、以一定形式记录、保存的信息，应当引导其向作出行政许可、行政处罚等具体行政行为的环保部门申请公开政府信息。</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lastRenderedPageBreak/>
        <w:t>法律及其他依据：《政府信息公开条例》《环境信息公开办法（试行）》等。</w:t>
      </w:r>
    </w:p>
    <w:p w:rsidR="00600347" w:rsidRPr="00600347" w:rsidRDefault="00600347" w:rsidP="00600347">
      <w:pPr>
        <w:widowControl/>
        <w:shd w:val="clear" w:color="auto" w:fill="FFFFFF"/>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六、咨询环保业务工作</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1.咨询环保部门机构设置、职能分工或者行政许可条件、办事程序等，导入业务工作或信息公开途径办理。</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2.咨询环保法律、法规、规章含义的，向申请人说明法律、法规、规章的解释权限、条件和程序。环保部门可以向申请人提供咨询意见供其参考，但此类咨询意见不具备法律、法规、规章解释的效力。</w:t>
      </w:r>
    </w:p>
    <w:p w:rsidR="00600347" w:rsidRPr="00600347" w:rsidRDefault="00600347" w:rsidP="00600347">
      <w:pPr>
        <w:widowControl/>
        <w:spacing w:line="540" w:lineRule="atLeast"/>
        <w:jc w:val="center"/>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法律依据：《立法法》《行政法规制定程序条例》《规章制定程序条例》《环境保护法规解释管理办法》《行政复议法》《行政诉讼法》《环境信息公开办法（试行）》等。</w:t>
      </w:r>
      <w:r w:rsidRPr="00600347">
        <w:rPr>
          <w:rFonts w:ascii="宋体" w:eastAsia="宋体" w:hAnsi="宋体" w:cs="宋体" w:hint="eastAsia"/>
          <w:b/>
          <w:bCs/>
          <w:color w:val="282828"/>
          <w:kern w:val="0"/>
          <w:sz w:val="32"/>
          <w:szCs w:val="32"/>
        </w:rPr>
        <w:br/>
        <w:t>第二部分  复议诉讼类</w:t>
      </w:r>
    </w:p>
    <w:p w:rsidR="00600347" w:rsidRPr="00600347" w:rsidRDefault="00600347" w:rsidP="00600347">
      <w:pPr>
        <w:widowControl/>
        <w:snapToGrid w:val="0"/>
        <w:spacing w:line="560" w:lineRule="atLeast"/>
        <w:ind w:firstLine="60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对法律、法规、规章规定应当通过诉讼、行政复议途径处理的，引导当事人就引发争议的具体行政行为申请行政复议或者提起行政诉讼，或者就引发争议的民事行为提起民事诉讼。</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一、不服环境行政许可、行政处罚等决定</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1.环保部门办理行政许可、处罚、强制事项过程中已书面告知当事人对行政决定不服，可以申请行政复议或者提起行政诉讼。</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2.环保部门在办理行政许可事项过程中在媒体上公示，提示公民、法人或者其他组织，如认为行政许可行为侵犯其合法权益，可以申请行政复议或者提起行政诉讼。</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lastRenderedPageBreak/>
        <w:t>3.向行政许可、处罚、强制机关反映问题后，对其处理意见不满意，坚持变更、撤销原行政许可、处罚、强制决定。</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以上事项，由作出行政许可、处罚、强制等行政决定的环保部门引导信访人申请行政复议或者提起行政诉讼。</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二、不服环保部门对举报投诉事项处理意见</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1.对举报（投诉）企业事业单位和其他生产经营者环境违法违规行为的事项，环保部门经调查核实反馈当事人后，当事人仍然认为环保部门未依法履职。</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2.对环境污染损害纠纷，经调解未达成协议或者达成协议后反悔，要求重新调解。</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以上事项，由调查处理举报投诉、信访事项的环保部门引导信访人申请行政复议或者提起行政诉讼。对环境污染损害赔偿纠纷，引导其提起民事诉讼。</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三、不服环保和其他部门理解法律、法规、规章行为</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1.认为环保部门对法律、法规、规章含义理解有误，在履行行政许可、行政处罚等职责过程中损害本人合法权益。</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2.认为复议机关、司法机关对涉及环境保护的法律、法规、规章理解有误，在履职过程中损害本人合法权益。</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以上事项，告知当事人法律、法规、规章的解释权限和程序，引导当事人通过行政复议、行政诉讼主张权利。</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四、其他</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1.不服环保部门作出的行政征收、给付、奖励等行政行为。</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lastRenderedPageBreak/>
        <w:t>2.不服《刑法》第三百三十八条、第三百三十九条中的污染环境罪、非法处置进口固体废物罪。</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3.已进入行政复议、诉讼程序；法律、法规、规章规定应当通过行政复议、诉讼等途径处理。</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以上事项，引导当事人通过行政复议、诉讼途径提出请求或者申诉；其中不服污染环境、非法处置进口固体废物罪，应当通过刑事诉讼途径主张权利。</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依据：《行政复议法》《行政诉讼法》《行政复议法实施条例》《行政许可法》《行政处罚法》《环境保护法》《大气污染防治法》《水污染防治法》《固体废物污染环境防治法》《环境噪声污染防治法》《刑法》《国家赔偿法》《侵权责任法》《人民调解法》《民事诉讼法》《刑事诉讼法》等。</w:t>
      </w:r>
    </w:p>
    <w:p w:rsidR="00600347" w:rsidRPr="00600347" w:rsidRDefault="00600347" w:rsidP="00600347">
      <w:pPr>
        <w:widowControl/>
        <w:snapToGrid w:val="0"/>
        <w:spacing w:line="560" w:lineRule="atLeast"/>
        <w:ind w:firstLine="422"/>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hd w:val="clear" w:color="auto" w:fill="FFFFFF"/>
        <w:snapToGrid w:val="0"/>
        <w:spacing w:line="560" w:lineRule="atLeast"/>
        <w:jc w:val="center"/>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第三部分  环境信访类</w:t>
      </w:r>
    </w:p>
    <w:p w:rsidR="00600347" w:rsidRPr="00600347" w:rsidRDefault="00600347" w:rsidP="00600347">
      <w:pPr>
        <w:widowControl/>
        <w:shd w:val="clear" w:color="auto" w:fill="FFFFFF"/>
        <w:snapToGrid w:val="0"/>
        <w:spacing w:line="560" w:lineRule="atLeast"/>
        <w:ind w:left="13" w:hanging="13"/>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    一、对行政管理工作的意见建议</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对环保部门（含直属单位）及其工作人员的职务行为反映情况，提出建议、意见的，由有权处理的环保部门按《信访条例》规定办理。</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1.对环保部门职责范围内的行政管理工作提出意见建议。</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2.对环保部门及直属单位工作人员职务行为提出意见建议。</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3.按照有关法律、法规及政策应该属于环保部门处理的信访事项。</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lastRenderedPageBreak/>
        <w:t>以上事项，信访人应当根据信访事项的性质和管辖层级，向依法有权处理的本级或上一级环保部门提出；对跨越本级和上一级环保部门提出的信访事项，上级环保部门不予受理。</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法律及其他依据：《信访条例》《环境信访办法》《浙江省信访条例》《浙江省信访事项复查复核办法》等。</w:t>
      </w:r>
    </w:p>
    <w:p w:rsidR="00600347" w:rsidRPr="00600347" w:rsidRDefault="00600347" w:rsidP="00600347">
      <w:pPr>
        <w:widowControl/>
        <w:shd w:val="clear" w:color="auto" w:fill="FFFFFF"/>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二、反映环保部门及其工作人员不作为、乱作为</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1.反映环保部门未履行法定职责，主要包括对企业违法排污行为未履行监管职责，对群众举报（投诉）的属于本部门职责问题未依法调查处理，未履行依申请公开信息职责等。</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反映环保部门工作人员违反党纪政纪，主要包括向被举报（投诉）企业透露举报人信息，导致举报（投诉）人受到打击报复；向被举报（投诉）企业通风报信，导致环境污染问题或环境违法行为未查实的；滥用职权、玩忽职守等。</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以上事项，由有权处理的环保部门调查核实。其中，反映工作人员违反党纪政纪线索的，按照纪检监察工作相关规定和干部管理权限，向纪检监察部门、组织人事部门反映。</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及其他依据：《行政监察法》《中国共产党纪律检查机关控告申诉工作条例》《行政机关公务员处分条例》《中国共产党纪律处分条例》《党政领导干部选拔任用工作条例》《信访事项网上办理工作规程（试行）》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三、举报非环保系统工作人员干扰环境执法</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1.反映基层政府决策与环保法律法规相抵触的。</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lastRenderedPageBreak/>
        <w:t>2.反映基层政府工作人员干预环境执法的。</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以上事项，根据干部管理权限转相关行政监察部门处理。</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法律依据：《行政监察法》。</w:t>
      </w:r>
    </w:p>
    <w:p w:rsidR="00600347" w:rsidRPr="00600347" w:rsidRDefault="00600347" w:rsidP="00600347">
      <w:pPr>
        <w:widowControl/>
        <w:shd w:val="clear" w:color="auto" w:fill="FFFFFF"/>
        <w:snapToGrid w:val="0"/>
        <w:spacing w:line="560" w:lineRule="atLeast"/>
        <w:ind w:left="8" w:hanging="8"/>
        <w:jc w:val="center"/>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hd w:val="clear" w:color="auto" w:fill="FFFFFF"/>
        <w:snapToGrid w:val="0"/>
        <w:spacing w:line="560" w:lineRule="atLeast"/>
        <w:ind w:left="13" w:hanging="13"/>
        <w:jc w:val="center"/>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第四部分  非环保部门职能类</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前述三部分以外，与保护环境有关，但不属于环保部门职能的问题，根据有关法律法规和《环境保护法》第五十七条的规定，群众应当向其他负有环境保护监督管理职责的部门反映。市、县（市、区）环保部门接到此类事项后，按本级政府规定程序转送同级主管部门。下面列举群众反映频率较高且易混淆主管部门的事项。</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一、市容环境</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1.反映市容“脏乱差”。如随意倾倒、抛洒或者堆放生活垃圾的；擅自关闭、闲置或者拆除生活垃圾处置设施、场所的；在运行过程中沿途丢弃、遗撒生活垃圾的。</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2.反映生活垃圾（粪便）分类收集、处理、利用问题。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3.反映生活污水处理、回用问题。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4.对城市绿化工作提出建议。</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5.反映河道内的生活垃圾、建筑垃圾和病死动物体等环境污染问题。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6. 城市照明灯光、广告灯光、景观灯光和建筑物、构筑物外墙玻璃的光辐射或光反射问题。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lastRenderedPageBreak/>
        <w:t>7.反映公路施工和运输扬尘、港口码头贮存物料和作业扬尘、房屋建筑工地、市政基础设施建设工地扬尘、建筑物拆除施工扬尘、城市道路扬尘、河道整治扬尘问题。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此类问题，引导群众向当地市政（市容环卫、排水）、建设、农业、经贸、工商、水利（务）、综合行政执法、园林绿化、交通运输（港口）、城乡规划、国土资源、房屋征收等部门反映。</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及其他依据：《城市市容环境卫生管理条例》《城市生活垃圾管理办法》《城市建筑垃圾管理规定》《城镇排水与污水处理条例》《城市绿化条例》《固体废物污染环境防治法》《浙江省固体废物污染环境防治条例》《浙江省城市市容和环境卫生管理条例》、《浙江省大气污染防治条例》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二、城乡规划</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反映生活垃圾、粪便、生活污水收集、中转、处理设施，火车站、机场、轻轨、地铁、铁路、公路，输电线路及变电站，医疗机构、火葬场、公墓等公共基础设施选址（选线）规划不合理。</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此类问题，引导群众向当地城乡规划、市政（市容环卫、排水）、交通运输、卫生计生、民政等部门反映。</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法律及其他依据：《城乡规划法》《村庄和集镇规划建设条例》《城市市容环境卫生管理条例》《铁路法》《民用航空法》《公路法》《电力法》《医疗机构管理条例》《浙江省河道管理</w:t>
      </w:r>
      <w:r w:rsidRPr="00600347">
        <w:rPr>
          <w:rFonts w:ascii="宋体" w:eastAsia="宋体" w:hAnsi="宋体" w:cs="宋体" w:hint="eastAsia"/>
          <w:b/>
          <w:bCs/>
          <w:color w:val="282828"/>
          <w:kern w:val="0"/>
          <w:sz w:val="30"/>
          <w:szCs w:val="30"/>
        </w:rPr>
        <w:lastRenderedPageBreak/>
        <w:t>条例》《关于疾病预防控制体系建设的若干规定》《殡葬管理条例》以及各城市总体规划和专项规划等。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三、城市综合管理</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1.反映社会生活噪声污染问题，如广场舞音乐（锣鼓声）、夜市等噪声。</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2.反映交通运输噪声污染问题，如高速公路、铁路等噪声。</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3.对烟花爆竹限产、限放，对机动车限购、限行等提出建议。</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4.反映供水单位供应的饮用水水质问题；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5.反映建筑施工造成的粉尘、噪声、固体废物污染问题。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6.反映宾馆、饭店、商店等公共场所室内空气质量的问题。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7.反映餐饮服务业（含露天烧烤）排放油烟、异味、废气问题。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8.反映封堵、改变专用烟道直接向大气排放油烟问题。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9.反映对树木、花草喷洒剧毒、高毒农药产生有毒有害烟尘和恶臭问题。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10.反映露天焚烧秸秆、落叶等产生烟尘污染的物质问题。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11.反映焚烧沥青、油毡、橡胶、塑料、皮革、垃圾以及其他产生有毒有害烟尘和恶臭气体的物质问题。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12.反映机动车冒黑烟。</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此类问题，引导群众向当地公安、城管、交通运输、建设、环卫、铁路、卫生、住房建设等部门反映。</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lastRenderedPageBreak/>
        <w:t>法律及其他依据：《治安管理处罚法》《环境噪声污染防治法》《大气污染防治法》《生活饮用水卫生监督管理办法》、《道路交通安全法》《烟花爆竹安全管理条例》《城市建筑垃圾管理规定》《公共场所卫生管理条例》《固体废物污染环境防治法》《国务院关于进一步推进相对集中行政处罚权工作的决定》、《浙江省大气污染防治条例》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四、农业、渔业产品安全</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1.反映违法生产、销售、使用高污染、高残留农药、兽药等问题。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2.建议指导农民合理使用农药、兽药、饲料、水产饵料等；</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3.建议发展绿色农业等；</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4.反映渔业污染事故或者渔业船舶造成水污染事故等；</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5.反映病死畜禽的处理问题等。</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6.反映农业生产活动排放大气污染物和秸秆等农业废弃物综合利用问题。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此类问题，引导群众向当地农业（渔业、畜牧）部门反映。</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及其他依据：《农业法》《农产品质量安全法》《动物防疫法》《农药管理条例》《中华人民共和国固体废物污染环境防治法》《中华人民共和国水污染防治法》《浙江省固体废物污染环境防治条例》、《浙江省大气污染防治条例》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五、野生动植物保护</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1.反映乱砍滥伐、捕杀野生动物、破坏森林、草原等行为。</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lastRenderedPageBreak/>
        <w:t>2.提出保护野生动植物、草原、湿地、治理沙漠等建议。</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此类问题，引导群众向当地林业、农业(渔业、草原)部门反映。</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法律及其它依据：《森林法》《野生动物保护法》《渔业法》《野生植物保护条例》《防沙治沙法》《草原法》《湿地保护管理规定》等。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六、河道湖库海洋管理</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1.反映从河道取水、采砂，向河道、水库倾倒土石方，影响下游灌溉、人畜用水，妨碍行洪等。</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2.反映未取得养殖证，在河滩、水库、湖泊、河道内及边缘非法从事种植、水产养殖活动或者建设房屋设施等。</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3.反映在上游筑坝、开渠或以其他方式大量取水，影响下游灌溉、人畜用水。</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4.反映海洋污染事件。</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5.反映运输船舶、渔业船舶大气污染防治问题。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此类问题，引导群众向当地水利、农业（渔业）、海洋行政、海事行政、交通运输（港口）、海事管理机构、海洋与渔业等部门反映。</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及其他依据：《水法》《防洪法》《水库大坝安全管理条例》《河道管理条例》《渔业法》《取水许可和水资源费征收管理条例》《海洋环境保护法》《浙江省海洋环境保护条例》、《浙江省大气污染防治条例》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lastRenderedPageBreak/>
        <w:t>七、矿山秩序</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1.反映无证采矿或者无证开山采石，或者在采矿、采石、河道采砂、抽取地下水等过程中破坏森林植被、危及提防安全，爆破作业威胁周边居民人身、房屋安全，要求取缔无证采矿行为、规范采矿秩序等。</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2.反映堆放采矿剥离物、废石、矿渣、粉煤灰等固体废物压占土地。</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此类问题，引导群众向当地国土资源、水利、安全生产、林业等部门反映。</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法律及其他依据：《矿产资源法》《矿山安全法》《森林法》《水法》等。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八、人身财产损失鉴定</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1.反映农作物、林木(果树、花卉、药材)、养殖物(含水产品)出现减产、死亡，种植(养殖)户怀疑因周边企业排放污染物所致，要求赔偿的。</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2.反映劳动者在职业活动中接触放射性物质、有毒有害物质等造成的职业病的情况。</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此类问题，要求赔偿的，提示其立即向当地农林牧渔、卫生等部门反映，申请鉴定评估损失种类、数额、原因，为后续调查、调解、诉讼提供基础材料。在当事人取得书面鉴定评估结论，并经排查确定致害范围后，由当地环保或其他部门引导当事人通过人民调解、行政调解或民事诉讼等途径处理。</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lastRenderedPageBreak/>
        <w:t>法律及其他依据：《农业法》《森林法》《植物检疫条例》《动物防疫法》《执业兽医管理办法》《渔业法》《渔业污染事故调查处理程序规定》《侵权责任法》《职业病防治法》等。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九、产业政策</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1.淘汰落后、过剩产能，对淘汰落后、过剩产能者给予补偿。</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2.发展节水节能节材技术设备，取缔粘土砖，发展新能源。</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3.限制商品过度包装，对包装容器生产、销售单位征收后期处理费、建立押金制度，对一次性制品征税等。</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4.完善应对气候变化政策和经济机制、控制温室气体排放。</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5.反映违规继续使用淘汰的落后生产工艺和污染大气环境的落后设备问题。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6.反映进口不符合要求的化学品原料及产品问题。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7.反映使用不符合标准的船舶用燃油、机动车船和非道路移动机械燃料、发动机油、氮氧化物还原剂、燃料和润滑油添加剂以及其他添加剂问题。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8.反映进口、销售超过污染物排放标准的机动车、非道路运动机械的；未向社会公布生产、进口机动车车型的维修技术信息；伪造船舶排放检验结果；驾驶排放不合格的机动车。</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9.反映一次性餐具及制品使用产生的环境问题。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10.反映能源结构调整、产业结构调整和产业布局优化问题。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lastRenderedPageBreak/>
        <w:t>11.反映进口、销售超过相关标准的煤炭质量问题、燃煤（燃油）锅炉问题。</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此类问题，建议群众向发改、工信、能源、水利、住建、国土、工商、商务、出入境、海事管理、公安等部门反映。</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及其他依据：《水法》《节约能源法》《循环经济促进法》《产业结构调整指导目录》《城市节约用水管理规定》《关于印发进一步做好禁止使用实心粘土砖工作的意见的通知》《国务院办公厅关于限制生产销售使用塑料购物袋的通知》《国务院办公厅关于治理商品过度包装工作的通知》《大气污染防治法》《浙江省固体废物污染环境防治条例》《国务院关于印发中国应对气候变化国家方案的通知》《国务院关于国家应对气候变化规划(2014—2020)的批复》、《浙江省大气污染防治条例》等。</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十、技术发明及公益性倡议</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1.提出治理污染的新思路新工艺，撰写环境保护方面的论文、书籍，发明治理污染的技术或设备专利。</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2.提出保护环境倡议（如少开车、不用一次性制品等）。</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此类问题，提出者可自行在媒体上发表、讨论、发布广告，专利权人可通过技术交易市场等商业渠道，与需求方平等自愿开展合作，通过投标参与公共环境治理工程。环保部门不干预排污单位自主选择治理污染的技术和设备，不干预公共环境治理工程项目的招投标活动，不干预企业或个人开展污染治理技术设备开发、工程试验、市场交易活动。</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lastRenderedPageBreak/>
        <w:t>法律依据：《专利法》《招标投标法》《政府采购法》。</w:t>
      </w:r>
    </w:p>
    <w:p w:rsidR="00600347" w:rsidRPr="00600347" w:rsidRDefault="00600347" w:rsidP="00600347">
      <w:pPr>
        <w:widowControl/>
        <w:shd w:val="clear" w:color="auto" w:fill="FFFFFF"/>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2"/>
          <w:szCs w:val="32"/>
        </w:rPr>
        <w:t>十一、安全风险</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反映危险化学品生产及运输、仓储企业，易燃液（气）体输送管线及储罐等离居民太近，担心发生爆炸、火灾；担心尾矿库、水库、大坝存在溃坝风险等。</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此类问题，建议群众向安监、消防、能源等部门反映。</w:t>
      </w:r>
    </w:p>
    <w:p w:rsidR="00600347" w:rsidRPr="00600347" w:rsidRDefault="00600347" w:rsidP="00600347">
      <w:pPr>
        <w:widowControl/>
        <w:spacing w:line="540" w:lineRule="atLeast"/>
        <w:ind w:firstLine="645"/>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30"/>
          <w:szCs w:val="30"/>
        </w:rPr>
        <w:t>法律依据：《安全生产法》、《消防法》、《危险化学品安全管理条例》、《水库大坝安全管理条例》等。</w:t>
      </w:r>
    </w:p>
    <w:p w:rsidR="00600347" w:rsidRPr="00600347" w:rsidRDefault="00600347" w:rsidP="00600347">
      <w:pPr>
        <w:widowControl/>
        <w:snapToGrid w:val="0"/>
        <w:spacing w:line="56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8"/>
          <w:szCs w:val="28"/>
        </w:rPr>
        <w:t>注：1.本清单仅列举群众反映频率较高的非环保部门职能类信访问题。</w:t>
      </w:r>
    </w:p>
    <w:p w:rsidR="00600347" w:rsidRPr="00600347" w:rsidRDefault="00600347" w:rsidP="00600347">
      <w:pPr>
        <w:widowControl/>
        <w:snapToGrid w:val="0"/>
        <w:spacing w:line="560" w:lineRule="atLeast"/>
        <w:ind w:firstLine="588"/>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8"/>
          <w:szCs w:val="28"/>
        </w:rPr>
        <w:t>2.本清单依据国家法律法规、国务院部门规章、浙江省地方性法规规章、台州市地方性规章梳理而成。由于各地的地方规章、行政机构设置不同，相对集中行政处罚权实施办法不同，某些信访问题的主管部门可能与本清单不一致，也可能出现同一类信访问题在不同地区由不同部门主管的情况。具体按照当地具有环境保护监督管理职责部门的“三定方案”责任清单，各县（市、区）环保部门三定方案中职责划分与上述不一致的，以当地三定方案责任清单为准。</w:t>
      </w:r>
    </w:p>
    <w:p w:rsidR="00600347" w:rsidRPr="00600347" w:rsidRDefault="00600347" w:rsidP="00600347">
      <w:pPr>
        <w:widowControl/>
        <w:snapToGrid w:val="0"/>
        <w:spacing w:line="560" w:lineRule="atLeast"/>
        <w:ind w:firstLine="56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8"/>
          <w:szCs w:val="28"/>
        </w:rPr>
        <w:t>3.随着法律法规制（修）订、政府机构改革、行政审批制度改革，信访问题分类、处理途径、职能归属等可能发生变化。</w:t>
      </w:r>
    </w:p>
    <w:p w:rsidR="00600347" w:rsidRPr="00600347" w:rsidRDefault="00600347" w:rsidP="00600347">
      <w:pPr>
        <w:widowControl/>
        <w:snapToGrid w:val="0"/>
        <w:spacing w:line="56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napToGrid w:val="0"/>
        <w:spacing w:line="56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napToGrid w:val="0"/>
        <w:spacing w:line="560" w:lineRule="atLeast"/>
        <w:ind w:firstLine="640"/>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54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54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54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54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lastRenderedPageBreak/>
        <w:t> </w:t>
      </w:r>
    </w:p>
    <w:p w:rsidR="00600347" w:rsidRPr="00600347" w:rsidRDefault="00600347" w:rsidP="00600347">
      <w:pPr>
        <w:widowControl/>
        <w:spacing w:line="54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54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p w:rsidR="00600347" w:rsidRPr="00600347" w:rsidRDefault="00600347" w:rsidP="00600347">
      <w:pPr>
        <w:widowControl/>
        <w:spacing w:line="540" w:lineRule="atLeast"/>
        <w:jc w:val="left"/>
        <w:rPr>
          <w:rFonts w:ascii="宋体" w:eastAsia="宋体" w:hAnsi="宋体" w:cs="宋体" w:hint="eastAsia"/>
          <w:b/>
          <w:bCs/>
          <w:color w:val="282828"/>
          <w:kern w:val="0"/>
          <w:sz w:val="20"/>
          <w:szCs w:val="20"/>
        </w:rPr>
      </w:pPr>
      <w:r w:rsidRPr="00600347">
        <w:rPr>
          <w:rFonts w:ascii="宋体" w:eastAsia="宋体" w:hAnsi="宋体" w:cs="宋体" w:hint="eastAsia"/>
          <w:b/>
          <w:bCs/>
          <w:color w:val="282828"/>
          <w:kern w:val="0"/>
          <w:sz w:val="20"/>
          <w:szCs w:val="20"/>
        </w:rPr>
        <w:t> </w:t>
      </w:r>
    </w:p>
    <w:tbl>
      <w:tblPr>
        <w:tblW w:w="8778" w:type="dxa"/>
        <w:jc w:val="center"/>
        <w:tblCellMar>
          <w:top w:w="15" w:type="dxa"/>
          <w:left w:w="15" w:type="dxa"/>
          <w:bottom w:w="15" w:type="dxa"/>
          <w:right w:w="15" w:type="dxa"/>
        </w:tblCellMar>
        <w:tblLook w:val="04A0" w:firstRow="1" w:lastRow="0" w:firstColumn="1" w:lastColumn="0" w:noHBand="0" w:noVBand="1"/>
      </w:tblPr>
      <w:tblGrid>
        <w:gridCol w:w="8778"/>
      </w:tblGrid>
      <w:tr w:rsidR="00600347" w:rsidRPr="00600347" w:rsidTr="00600347">
        <w:trPr>
          <w:trHeight w:val="306"/>
          <w:jc w:val="center"/>
        </w:trPr>
        <w:tc>
          <w:tcPr>
            <w:tcW w:w="8778" w:type="dxa"/>
            <w:tcBorders>
              <w:top w:val="single" w:sz="12" w:space="0" w:color="auto"/>
              <w:bottom w:val="single" w:sz="12" w:space="0" w:color="auto"/>
            </w:tcBorders>
            <w:tcMar>
              <w:top w:w="0" w:type="dxa"/>
              <w:left w:w="108" w:type="dxa"/>
              <w:bottom w:w="0" w:type="dxa"/>
              <w:right w:w="108" w:type="dxa"/>
            </w:tcMar>
            <w:hideMark/>
          </w:tcPr>
          <w:p w:rsidR="00600347" w:rsidRPr="00600347" w:rsidRDefault="00600347" w:rsidP="00600347">
            <w:pPr>
              <w:widowControl/>
              <w:spacing w:line="560" w:lineRule="atLeast"/>
              <w:jc w:val="left"/>
              <w:rPr>
                <w:rFonts w:ascii="宋体" w:eastAsia="宋体" w:hAnsi="宋体" w:cs="宋体"/>
                <w:color w:val="282828"/>
                <w:kern w:val="0"/>
                <w:sz w:val="20"/>
                <w:szCs w:val="20"/>
              </w:rPr>
            </w:pPr>
            <w:r w:rsidRPr="00600347">
              <w:rPr>
                <w:rFonts w:ascii="宋体" w:eastAsia="宋体" w:hAnsi="宋体" w:cs="宋体" w:hint="eastAsia"/>
                <w:color w:val="282828"/>
                <w:kern w:val="0"/>
                <w:sz w:val="32"/>
                <w:szCs w:val="32"/>
              </w:rPr>
              <w:t>抄送：浙江省环境保护厅、台州市信访局。</w:t>
            </w:r>
          </w:p>
        </w:tc>
      </w:tr>
      <w:tr w:rsidR="00600347" w:rsidRPr="00600347" w:rsidTr="00600347">
        <w:trPr>
          <w:trHeight w:val="306"/>
          <w:jc w:val="center"/>
        </w:trPr>
        <w:tc>
          <w:tcPr>
            <w:tcW w:w="8778" w:type="dxa"/>
            <w:tcBorders>
              <w:top w:val="nil"/>
              <w:bottom w:val="single" w:sz="12" w:space="0" w:color="auto"/>
            </w:tcBorders>
            <w:tcMar>
              <w:top w:w="0" w:type="dxa"/>
              <w:left w:w="108" w:type="dxa"/>
              <w:bottom w:w="0" w:type="dxa"/>
              <w:right w:w="108" w:type="dxa"/>
            </w:tcMar>
            <w:hideMark/>
          </w:tcPr>
          <w:p w:rsidR="00600347" w:rsidRPr="00600347" w:rsidRDefault="00600347" w:rsidP="00600347">
            <w:pPr>
              <w:widowControl/>
              <w:spacing w:line="560" w:lineRule="atLeast"/>
              <w:jc w:val="left"/>
              <w:rPr>
                <w:rFonts w:ascii="宋体" w:eastAsia="宋体" w:hAnsi="宋体" w:cs="宋体"/>
                <w:color w:val="282828"/>
                <w:kern w:val="0"/>
                <w:sz w:val="20"/>
                <w:szCs w:val="20"/>
              </w:rPr>
            </w:pPr>
            <w:r w:rsidRPr="00600347">
              <w:rPr>
                <w:rFonts w:ascii="宋体" w:eastAsia="宋体" w:hAnsi="宋体" w:cs="宋体" w:hint="eastAsia"/>
                <w:color w:val="282828"/>
                <w:kern w:val="0"/>
                <w:sz w:val="32"/>
                <w:szCs w:val="32"/>
              </w:rPr>
              <w:t>台州市环境保护局办公室            2016年7月18日印发</w:t>
            </w:r>
          </w:p>
        </w:tc>
      </w:tr>
    </w:tbl>
    <w:p w:rsidR="006234A6" w:rsidRDefault="006234A6">
      <w:bookmarkStart w:id="0" w:name="_GoBack"/>
      <w:bookmarkEnd w:id="0"/>
    </w:p>
    <w:sectPr w:rsidR="006234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93"/>
    <w:rsid w:val="00600347"/>
    <w:rsid w:val="006234A6"/>
    <w:rsid w:val="006F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600347"/>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600347"/>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70085">
      <w:bodyDiv w:val="1"/>
      <w:marLeft w:val="0"/>
      <w:marRight w:val="0"/>
      <w:marTop w:val="0"/>
      <w:marBottom w:val="0"/>
      <w:divBdr>
        <w:top w:val="none" w:sz="0" w:space="0" w:color="auto"/>
        <w:left w:val="none" w:sz="0" w:space="0" w:color="auto"/>
        <w:bottom w:val="none" w:sz="0" w:space="0" w:color="auto"/>
        <w:right w:val="none" w:sz="0" w:space="0" w:color="auto"/>
      </w:divBdr>
      <w:divsChild>
        <w:div w:id="1841775927">
          <w:marLeft w:val="0"/>
          <w:marRight w:val="0"/>
          <w:marTop w:val="0"/>
          <w:marBottom w:val="0"/>
          <w:divBdr>
            <w:top w:val="none" w:sz="0" w:space="0" w:color="auto"/>
            <w:left w:val="none" w:sz="0" w:space="0" w:color="auto"/>
            <w:bottom w:val="none" w:sz="0" w:space="0" w:color="auto"/>
            <w:right w:val="none" w:sz="0" w:space="0" w:color="auto"/>
          </w:divBdr>
          <w:divsChild>
            <w:div w:id="697240102">
              <w:marLeft w:val="0"/>
              <w:marRight w:val="0"/>
              <w:marTop w:val="0"/>
              <w:marBottom w:val="0"/>
              <w:divBdr>
                <w:top w:val="none" w:sz="0" w:space="0" w:color="auto"/>
                <w:left w:val="none" w:sz="0" w:space="0" w:color="auto"/>
                <w:bottom w:val="none" w:sz="0" w:space="0" w:color="auto"/>
                <w:right w:val="none" w:sz="0" w:space="0" w:color="auto"/>
              </w:divBdr>
              <w:divsChild>
                <w:div w:id="1663116678">
                  <w:marLeft w:val="0"/>
                  <w:marRight w:val="0"/>
                  <w:marTop w:val="0"/>
                  <w:marBottom w:val="0"/>
                  <w:divBdr>
                    <w:top w:val="none" w:sz="0" w:space="0" w:color="auto"/>
                    <w:left w:val="none" w:sz="0" w:space="0" w:color="auto"/>
                    <w:bottom w:val="none" w:sz="0" w:space="0" w:color="auto"/>
                    <w:right w:val="none" w:sz="0" w:space="0" w:color="auto"/>
                  </w:divBdr>
                  <w:divsChild>
                    <w:div w:id="536544759">
                      <w:marLeft w:val="0"/>
                      <w:marRight w:val="0"/>
                      <w:marTop w:val="0"/>
                      <w:marBottom w:val="0"/>
                      <w:divBdr>
                        <w:top w:val="none" w:sz="0" w:space="0" w:color="auto"/>
                        <w:left w:val="none" w:sz="0" w:space="0" w:color="auto"/>
                        <w:bottom w:val="none" w:sz="0" w:space="0" w:color="auto"/>
                        <w:right w:val="none" w:sz="0" w:space="0" w:color="auto"/>
                      </w:divBdr>
                      <w:divsChild>
                        <w:div w:id="12946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1878</Words>
  <Characters>10706</Characters>
  <Application>Microsoft Office Word</Application>
  <DocSecurity>0</DocSecurity>
  <Lines>89</Lines>
  <Paragraphs>25</Paragraphs>
  <ScaleCrop>false</ScaleCrop>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2018-05-10T03:59:00Z</dcterms:created>
  <dcterms:modified xsi:type="dcterms:W3CDTF">2018-05-10T04:00:00Z</dcterms:modified>
</cp:coreProperties>
</file>