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C4" w:rsidRPr="00C841C4" w:rsidRDefault="00C841C4" w:rsidP="00C841C4">
      <w:pPr>
        <w:widowControl/>
        <w:jc w:val="center"/>
        <w:outlineLvl w:val="1"/>
        <w:rPr>
          <w:rFonts w:ascii="宋体" w:eastAsia="宋体" w:hAnsi="宋体" w:cs="宋体"/>
          <w:b/>
          <w:bCs/>
          <w:color w:val="000000"/>
          <w:kern w:val="36"/>
          <w:sz w:val="33"/>
          <w:szCs w:val="33"/>
        </w:rPr>
      </w:pPr>
      <w:r w:rsidRPr="00C841C4">
        <w:rPr>
          <w:rFonts w:ascii="宋体" w:eastAsia="宋体" w:hAnsi="宋体" w:cs="宋体" w:hint="eastAsia"/>
          <w:b/>
          <w:bCs/>
          <w:color w:val="000000"/>
          <w:kern w:val="36"/>
          <w:sz w:val="33"/>
          <w:szCs w:val="33"/>
        </w:rPr>
        <w:t>关于印发台州市涉水行业工业污染防治2017年度实施方案的通知</w:t>
      </w:r>
    </w:p>
    <w:p w:rsidR="00C841C4" w:rsidRPr="00C841C4" w:rsidRDefault="00C841C4" w:rsidP="00C841C4">
      <w:pPr>
        <w:widowControl/>
        <w:spacing w:line="432" w:lineRule="auto"/>
        <w:jc w:val="center"/>
        <w:rPr>
          <w:rFonts w:ascii="宋体" w:eastAsia="宋体" w:hAnsi="宋体" w:cs="宋体" w:hint="eastAsia"/>
          <w:color w:val="807F7F"/>
          <w:kern w:val="0"/>
          <w:sz w:val="20"/>
          <w:szCs w:val="20"/>
        </w:rPr>
      </w:pPr>
      <w:r w:rsidRPr="00C841C4">
        <w:rPr>
          <w:rFonts w:ascii="宋体" w:eastAsia="宋体" w:hAnsi="宋体" w:cs="宋体" w:hint="eastAsia"/>
          <w:color w:val="807F7F"/>
          <w:kern w:val="0"/>
          <w:sz w:val="20"/>
          <w:szCs w:val="20"/>
        </w:rPr>
        <w:t>发布时间：2017-05-15</w:t>
      </w:r>
    </w:p>
    <w:p w:rsidR="00C841C4" w:rsidRPr="00C841C4" w:rsidRDefault="00C841C4" w:rsidP="00C841C4">
      <w:pPr>
        <w:widowControl/>
        <w:spacing w:line="560" w:lineRule="atLeast"/>
        <w:rPr>
          <w:rFonts w:ascii="宋体" w:eastAsia="宋体" w:hAnsi="宋体" w:cs="宋体" w:hint="eastAsia"/>
          <w:color w:val="282828"/>
          <w:kern w:val="0"/>
          <w:sz w:val="20"/>
          <w:szCs w:val="20"/>
        </w:rPr>
      </w:pPr>
      <w:r w:rsidRPr="00C841C4">
        <w:rPr>
          <w:rFonts w:ascii="宋体" w:eastAsia="宋体" w:hAnsi="宋体" w:cs="宋体" w:hint="eastAsia"/>
          <w:color w:val="282828"/>
          <w:kern w:val="0"/>
          <w:sz w:val="30"/>
          <w:szCs w:val="30"/>
        </w:rPr>
        <w:t>各县（市、区）、集聚区环保局（分局）：</w:t>
      </w:r>
    </w:p>
    <w:p w:rsidR="00C841C4" w:rsidRPr="00C841C4" w:rsidRDefault="00C841C4" w:rsidP="00C841C4">
      <w:pPr>
        <w:widowControl/>
        <w:spacing w:line="560" w:lineRule="atLeast"/>
        <w:ind w:firstLine="640"/>
        <w:rPr>
          <w:rFonts w:ascii="宋体" w:eastAsia="宋体" w:hAnsi="宋体" w:cs="宋体" w:hint="eastAsia"/>
          <w:color w:val="282828"/>
          <w:kern w:val="0"/>
          <w:sz w:val="20"/>
          <w:szCs w:val="20"/>
        </w:rPr>
      </w:pPr>
      <w:r w:rsidRPr="00C841C4">
        <w:rPr>
          <w:rFonts w:ascii="宋体" w:eastAsia="宋体" w:hAnsi="宋体" w:cs="宋体" w:hint="eastAsia"/>
          <w:color w:val="282828"/>
          <w:kern w:val="0"/>
          <w:sz w:val="30"/>
          <w:szCs w:val="30"/>
        </w:rPr>
        <w:t>现将《台州市涉水行业工业污染防治2017年度实施方案》印发给你们，请认真组织实施，确保完成涉水行业工业污染防治2017年度工作。</w:t>
      </w:r>
    </w:p>
    <w:p w:rsidR="00C841C4" w:rsidRPr="00C841C4" w:rsidRDefault="00C841C4" w:rsidP="00C841C4">
      <w:pPr>
        <w:widowControl/>
        <w:spacing w:line="560" w:lineRule="atLeast"/>
        <w:ind w:firstLine="640"/>
        <w:rPr>
          <w:rFonts w:ascii="宋体" w:eastAsia="宋体" w:hAnsi="宋体" w:cs="宋体" w:hint="eastAsia"/>
          <w:color w:val="282828"/>
          <w:kern w:val="0"/>
          <w:sz w:val="20"/>
          <w:szCs w:val="20"/>
        </w:rPr>
      </w:pPr>
      <w:r w:rsidRPr="00C841C4">
        <w:rPr>
          <w:rFonts w:ascii="宋体" w:eastAsia="宋体" w:hAnsi="宋体" w:cs="宋体" w:hint="eastAsia"/>
          <w:color w:val="282828"/>
          <w:kern w:val="0"/>
          <w:sz w:val="30"/>
          <w:szCs w:val="30"/>
        </w:rPr>
        <w:t xml:space="preserve">附件：台州市涉水行业工业污染防治2017年度实施方案。 </w:t>
      </w:r>
    </w:p>
    <w:p w:rsidR="00C841C4" w:rsidRPr="00C841C4" w:rsidRDefault="00C841C4" w:rsidP="00C841C4">
      <w:pPr>
        <w:widowControl/>
        <w:spacing w:line="560" w:lineRule="atLeast"/>
        <w:ind w:firstLine="640"/>
        <w:rPr>
          <w:rFonts w:ascii="宋体" w:eastAsia="宋体" w:hAnsi="宋体" w:cs="宋体" w:hint="eastAsia"/>
          <w:color w:val="282828"/>
          <w:kern w:val="0"/>
          <w:sz w:val="20"/>
          <w:szCs w:val="20"/>
        </w:rPr>
      </w:pPr>
      <w:r w:rsidRPr="00C841C4">
        <w:rPr>
          <w:rFonts w:ascii="宋体" w:eastAsia="宋体" w:hAnsi="宋体" w:cs="宋体" w:hint="eastAsia"/>
          <w:color w:val="282828"/>
          <w:kern w:val="0"/>
          <w:sz w:val="20"/>
          <w:szCs w:val="20"/>
        </w:rPr>
        <w:t> </w:t>
      </w:r>
    </w:p>
    <w:p w:rsidR="00C841C4" w:rsidRPr="00C841C4" w:rsidRDefault="00C841C4" w:rsidP="00C841C4">
      <w:pPr>
        <w:widowControl/>
        <w:spacing w:line="560" w:lineRule="atLeast"/>
        <w:ind w:firstLine="640"/>
        <w:jc w:val="right"/>
        <w:rPr>
          <w:rFonts w:ascii="宋体" w:eastAsia="宋体" w:hAnsi="宋体" w:cs="宋体" w:hint="eastAsia"/>
          <w:color w:val="282828"/>
          <w:kern w:val="0"/>
          <w:sz w:val="20"/>
          <w:szCs w:val="20"/>
        </w:rPr>
      </w:pPr>
      <w:r w:rsidRPr="00C841C4">
        <w:rPr>
          <w:rFonts w:ascii="宋体" w:eastAsia="宋体" w:hAnsi="宋体" w:cs="宋体" w:hint="eastAsia"/>
          <w:color w:val="282828"/>
          <w:kern w:val="0"/>
          <w:sz w:val="30"/>
          <w:szCs w:val="30"/>
        </w:rPr>
        <w:t>台州市环境保护局</w:t>
      </w:r>
    </w:p>
    <w:p w:rsidR="00C841C4" w:rsidRPr="00C841C4" w:rsidRDefault="00C841C4" w:rsidP="00C841C4">
      <w:pPr>
        <w:widowControl/>
        <w:spacing w:line="432" w:lineRule="auto"/>
        <w:jc w:val="left"/>
        <w:rPr>
          <w:rFonts w:ascii="宋体" w:eastAsia="宋体" w:hAnsi="宋体" w:cs="宋体" w:hint="eastAsia"/>
          <w:color w:val="282828"/>
          <w:kern w:val="0"/>
          <w:sz w:val="20"/>
          <w:szCs w:val="20"/>
        </w:rPr>
      </w:pPr>
      <w:r w:rsidRPr="00C841C4">
        <w:rPr>
          <w:rFonts w:ascii="宋体" w:eastAsia="宋体" w:hAnsi="宋体" w:cs="宋体" w:hint="eastAsia"/>
          <w:color w:val="282828"/>
          <w:kern w:val="0"/>
          <w:sz w:val="30"/>
          <w:szCs w:val="30"/>
        </w:rPr>
        <w:t>                                                                              2017年5月11日</w:t>
      </w:r>
    </w:p>
    <w:p w:rsidR="00C841C4" w:rsidRDefault="00C841C4" w:rsidP="00C841C4">
      <w:pPr>
        <w:jc w:val="distribute"/>
        <w:rPr>
          <w:rFonts w:ascii="华文中宋" w:eastAsia="华文中宋" w:hAnsi="华文中宋" w:cs="华文中宋"/>
          <w:color w:val="FF0000"/>
          <w:spacing w:val="-8"/>
          <w:sz w:val="84"/>
          <w:szCs w:val="84"/>
        </w:rPr>
      </w:pPr>
      <w:r>
        <w:rPr>
          <w:rFonts w:ascii="华文中宋" w:eastAsia="华文中宋" w:hAnsi="华文中宋" w:cs="华文中宋" w:hint="eastAsia"/>
          <w:color w:val="FF0000"/>
          <w:spacing w:val="-8"/>
          <w:sz w:val="84"/>
          <w:szCs w:val="84"/>
          <w:lang w:bidi="ar"/>
        </w:rPr>
        <w:t>台州市环境保护局文件</w:t>
      </w:r>
    </w:p>
    <w:p w:rsidR="00C841C4" w:rsidRDefault="00C841C4" w:rsidP="00C841C4">
      <w:pPr>
        <w:pStyle w:val="a3"/>
        <w:widowControl/>
        <w:spacing w:line="540" w:lineRule="exact"/>
        <w:jc w:val="center"/>
        <w:rPr>
          <w:rFonts w:ascii="楷体_GB2312" w:eastAsia="楷体_GB2312" w:cs="楷体_GB2312" w:hint="default"/>
          <w:kern w:val="0"/>
          <w:sz w:val="30"/>
          <w:szCs w:val="30"/>
        </w:rPr>
      </w:pPr>
    </w:p>
    <w:p w:rsidR="00C841C4" w:rsidRDefault="00C841C4" w:rsidP="00C841C4">
      <w:pPr>
        <w:spacing w:line="560" w:lineRule="exact"/>
        <w:jc w:val="center"/>
        <w:rPr>
          <w:rFonts w:ascii="仿宋_GB2312" w:eastAsia="仿宋_GB2312" w:cs="仿宋_GB2312"/>
          <w:sz w:val="32"/>
          <w:szCs w:val="32"/>
        </w:rPr>
      </w:pPr>
      <w:bookmarkStart w:id="0" w:name="SOA_WH"/>
      <w:r>
        <w:rPr>
          <w:rFonts w:ascii="仿宋_GB2312" w:eastAsia="仿宋_GB2312" w:hAnsi="Times New Roman" w:cs="仿宋_GB2312" w:hint="eastAsia"/>
          <w:sz w:val="32"/>
          <w:szCs w:val="32"/>
          <w:lang w:bidi="ar"/>
        </w:rPr>
        <w:t>台环保〔2017〕45号</w:t>
      </w:r>
      <w:bookmarkEnd w:id="0"/>
    </w:p>
    <w:p w:rsidR="00C841C4" w:rsidRDefault="00C841C4" w:rsidP="00C841C4">
      <w:pPr>
        <w:spacing w:line="560" w:lineRule="exact"/>
        <w:jc w:val="center"/>
        <w:rPr>
          <w:rFonts w:ascii="楷体_GB2312" w:eastAsia="楷体_GB2312" w:cs="楷体_GB2312"/>
          <w:kern w:val="0"/>
          <w:sz w:val="30"/>
          <w:szCs w:val="30"/>
        </w:rPr>
      </w:pPr>
      <w:r>
        <w:rPr>
          <w:rFonts w:eastAsia="宋体" w:cs="Times New Roman"/>
          <w:noProof/>
        </w:rPr>
        <mc:AlternateContent>
          <mc:Choice Requires="wps">
            <w:drawing>
              <wp:anchor distT="0" distB="0" distL="114300" distR="114300" simplePos="0" relativeHeight="251659264" behindDoc="0" locked="0" layoutInCell="1" allowOverlap="1" wp14:anchorId="552BA1CD" wp14:editId="05EB2259">
                <wp:simplePos x="0" y="0"/>
                <wp:positionH relativeFrom="column">
                  <wp:posOffset>0</wp:posOffset>
                </wp:positionH>
                <wp:positionV relativeFrom="paragraph">
                  <wp:posOffset>221615</wp:posOffset>
                </wp:positionV>
                <wp:extent cx="5667375" cy="0"/>
                <wp:effectExtent l="0" t="19050" r="9525" b="19050"/>
                <wp:wrapNone/>
                <wp:docPr id="1" name="直线 2"/>
                <wp:cNvGraphicFramePr/>
                <a:graphic xmlns:a="http://schemas.openxmlformats.org/drawingml/2006/main">
                  <a:graphicData uri="http://schemas.microsoft.com/office/word/2010/wordprocessingShape">
                    <wps:wsp>
                      <wps:cNvCnPr/>
                      <wps:spPr>
                        <a:xfrm>
                          <a:off x="0" y="0"/>
                          <a:ext cx="5667375"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7.45pt" to="446.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8/szwEAAIIDAAAOAAAAZHJzL2Uyb0RvYy54bWysU0tuGzEM3RfoHQTt6xk7iBMMPM4irrsp&#10;WgNtD0Dr4xGgH0TVY5+l1+iqmx4n1yglO07bbIKiXsgURT7yPXIWdwdn2V4lNMH3fDppOVNeBGn8&#10;rudfPq/f3HKGGbwEG7zq+VEhv1u+frUYY6dmYQhWqsQIxGM3xp4POceuaVAMygFOQlSeHnVIDjJd&#10;066RCUZCd7aZte28GUOSMQWhEMm7Oj3yZcXXWon8UWtUmdmeU2+5nqme23I2ywV0uwRxMOLcBvxD&#10;Fw6Mp6IXqBVkYF+TeQbljEgBg84TEVwTtDZCVQ7EZtr+xebTAFFVLiQOxotM+P9gxYf9JjEjaXac&#10;eXA0oodv3x9+/GSzos0YsaOQe79J5xvGTSpEDzq58k8U2KHqebzoqQ6ZCXJez+c3VzfXnInHt+Yp&#10;MSbM71RwrBg9t8YXqtDB/j1mKkahjyHFbT0be351O21pjAJoVbSFTKaL1Dz6XU3GYI1cG2tLCqbd&#10;9t4mtgca/nrd0q9wIuA/wkqVFeBwiqtPp7UYFMi3XrJ8jCSLp/3lpQenJGdW0boXiwChy2DsSyKp&#10;tPXUQZH1JGSxtkEeq77VT4OuPZ6XsmzS7/ea/fTpLH8BAAD//wMAUEsDBBQABgAIAAAAIQCtZ1hZ&#10;3wAAAAYBAAAPAAAAZHJzL2Rvd25yZXYueG1sTI/BTsMwEETvSPyDtUhcUOtQoGpDnKpCQpT2QAlI&#10;iJsbL0nUeB1spw1/zyIOcNyZ0czbbDHYVhzQh8aRgstxAgKpdKahSsHry/1oBiJETUa3jlDBFwZY&#10;5KcnmU6NO9IzHopYCS6hkGoFdYxdKmUoa7Q6jF2HxN6H81ZHPn0ljddHLretnCTJVFrdEC/UusO7&#10;Gst90VsF9sku5fvmoS/89nH99rlZbfcXK6XOz4blLYiIQ/wLww8+o0POTDvXkwmiVcCPRAVX13MQ&#10;7M7mkxsQu19B5pn8j59/AwAA//8DAFBLAQItABQABgAIAAAAIQC2gziS/gAAAOEBAAATAAAAAAAA&#10;AAAAAAAAAAAAAABbQ29udGVudF9UeXBlc10ueG1sUEsBAi0AFAAGAAgAAAAhADj9If/WAAAAlAEA&#10;AAsAAAAAAAAAAAAAAAAALwEAAF9yZWxzLy5yZWxzUEsBAi0AFAAGAAgAAAAhAO5Tz+zPAQAAggMA&#10;AA4AAAAAAAAAAAAAAAAALgIAAGRycy9lMm9Eb2MueG1sUEsBAi0AFAAGAAgAAAAhAK1nWFnfAAAA&#10;BgEAAA8AAAAAAAAAAAAAAAAAKQQAAGRycy9kb3ducmV2LnhtbFBLBQYAAAAABAAEAPMAAAA1BQAA&#10;AAA=&#10;" strokecolor="red" strokeweight="3pt"/>
            </w:pict>
          </mc:Fallback>
        </mc:AlternateContent>
      </w:r>
    </w:p>
    <w:p w:rsidR="00C841C4" w:rsidRDefault="00C841C4" w:rsidP="00C841C4">
      <w:pPr>
        <w:spacing w:line="560" w:lineRule="exact"/>
        <w:jc w:val="center"/>
        <w:rPr>
          <w:rFonts w:ascii="楷体_GB2312" w:eastAsia="楷体_GB2312" w:cs="楷体_GB2312"/>
          <w:kern w:val="0"/>
          <w:sz w:val="30"/>
          <w:szCs w:val="30"/>
        </w:rPr>
      </w:pPr>
    </w:p>
    <w:p w:rsidR="00C841C4" w:rsidRDefault="00C841C4" w:rsidP="00C841C4">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lang w:bidi="ar"/>
        </w:rPr>
        <w:lastRenderedPageBreak/>
        <w:t>关于印发台州市涉水行业工业污染防治</w:t>
      </w:r>
    </w:p>
    <w:p w:rsidR="00C841C4" w:rsidRDefault="00C841C4" w:rsidP="00C841C4">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lang w:bidi="ar"/>
        </w:rPr>
        <w:t>2017年度实施方案的通知</w:t>
      </w:r>
    </w:p>
    <w:p w:rsidR="00C841C4" w:rsidRDefault="00C841C4" w:rsidP="00C841C4">
      <w:pPr>
        <w:rPr>
          <w:rFonts w:ascii="仿宋" w:eastAsia="宋体" w:hAnsi="仿宋" w:cs="仿宋"/>
          <w:sz w:val="32"/>
          <w:szCs w:val="32"/>
        </w:rPr>
      </w:pPr>
    </w:p>
    <w:p w:rsidR="00C841C4" w:rsidRDefault="00C841C4" w:rsidP="00C841C4">
      <w:pPr>
        <w:spacing w:line="560" w:lineRule="exact"/>
        <w:rPr>
          <w:rFonts w:ascii="仿宋_GB2312" w:eastAsia="仿宋_GB2312" w:cs="仿宋_GB2312"/>
          <w:sz w:val="32"/>
          <w:szCs w:val="32"/>
        </w:rPr>
      </w:pPr>
      <w:r>
        <w:rPr>
          <w:rFonts w:ascii="仿宋_GB2312" w:eastAsia="仿宋_GB2312" w:hAnsi="Times New Roman" w:cs="仿宋_GB2312" w:hint="eastAsia"/>
          <w:sz w:val="32"/>
          <w:szCs w:val="32"/>
          <w:lang w:bidi="ar"/>
        </w:rPr>
        <w:t>各县（市、区）、集聚区环保局（分局）：</w:t>
      </w:r>
    </w:p>
    <w:p w:rsidR="00C841C4" w:rsidRDefault="00C841C4" w:rsidP="00C841C4">
      <w:pPr>
        <w:spacing w:line="560" w:lineRule="exact"/>
        <w:ind w:firstLine="640"/>
        <w:rPr>
          <w:rFonts w:ascii="仿宋_GB2312" w:eastAsia="仿宋_GB2312" w:cs="仿宋_GB2312"/>
          <w:sz w:val="32"/>
          <w:szCs w:val="32"/>
        </w:rPr>
      </w:pPr>
      <w:r>
        <w:rPr>
          <w:rFonts w:ascii="仿宋_GB2312" w:eastAsia="仿宋_GB2312" w:hAnsi="Times New Roman" w:cs="仿宋_GB2312" w:hint="eastAsia"/>
          <w:sz w:val="32"/>
          <w:szCs w:val="32"/>
          <w:lang w:bidi="ar"/>
        </w:rPr>
        <w:t>现将《台州市涉水行业工业污染防治2017年度实施方案》印发给你们，请认真组织实施，确保完成涉水行业工业污染防治2017年度工作。</w:t>
      </w:r>
    </w:p>
    <w:p w:rsidR="00C841C4" w:rsidRDefault="00C841C4" w:rsidP="00C841C4">
      <w:pPr>
        <w:spacing w:line="560" w:lineRule="exact"/>
        <w:ind w:firstLine="640"/>
        <w:rPr>
          <w:rFonts w:ascii="仿宋_GB2312" w:eastAsia="仿宋_GB2312" w:cs="仿宋_GB2312"/>
          <w:sz w:val="32"/>
          <w:szCs w:val="32"/>
        </w:rPr>
      </w:pPr>
      <w:r>
        <w:rPr>
          <w:rFonts w:ascii="仿宋_GB2312" w:eastAsia="仿宋_GB2312" w:hAnsi="Times New Roman" w:cs="仿宋_GB2312" w:hint="eastAsia"/>
          <w:sz w:val="32"/>
          <w:szCs w:val="32"/>
          <w:lang w:bidi="ar"/>
        </w:rPr>
        <w:t xml:space="preserve">附件：台州市涉水行业工业污染防治2017年度实施方案 </w:t>
      </w:r>
    </w:p>
    <w:p w:rsidR="00C841C4" w:rsidRDefault="00C841C4" w:rsidP="00C841C4">
      <w:pPr>
        <w:spacing w:line="560" w:lineRule="exact"/>
        <w:ind w:firstLine="640"/>
        <w:rPr>
          <w:rFonts w:ascii="仿宋_GB2312" w:eastAsia="仿宋_GB2312" w:cs="仿宋_GB2312"/>
          <w:sz w:val="32"/>
          <w:szCs w:val="32"/>
        </w:rPr>
      </w:pPr>
      <w:r>
        <w:rPr>
          <w:rFonts w:ascii="仿宋_GB2312" w:eastAsia="仿宋_GB2312" w:hAnsi="Times New Roman" w:cs="仿宋_GB2312" w:hint="eastAsia"/>
          <w:sz w:val="32"/>
          <w:szCs w:val="32"/>
          <w:lang w:bidi="ar"/>
        </w:rPr>
        <w:t xml:space="preserve"> </w:t>
      </w:r>
    </w:p>
    <w:p w:rsidR="00C841C4" w:rsidRDefault="00C841C4" w:rsidP="00C841C4">
      <w:pPr>
        <w:spacing w:line="560" w:lineRule="exact"/>
        <w:ind w:firstLine="640"/>
        <w:rPr>
          <w:rFonts w:ascii="仿宋_GB2312" w:eastAsia="仿宋_GB2312" w:cs="仿宋_GB2312"/>
          <w:sz w:val="32"/>
          <w:szCs w:val="32"/>
        </w:rPr>
      </w:pPr>
      <w:r>
        <w:rPr>
          <w:rFonts w:ascii="仿宋_GB2312" w:eastAsia="仿宋_GB2312" w:hAnsi="Times New Roman" w:cs="仿宋_GB2312" w:hint="eastAsia"/>
          <w:sz w:val="32"/>
          <w:szCs w:val="32"/>
          <w:lang w:bidi="ar"/>
        </w:rPr>
        <w:t xml:space="preserve"> </w:t>
      </w:r>
    </w:p>
    <w:p w:rsidR="00C841C4" w:rsidRDefault="00C841C4" w:rsidP="00C841C4">
      <w:pPr>
        <w:spacing w:line="560" w:lineRule="exact"/>
        <w:ind w:firstLine="640"/>
        <w:jc w:val="right"/>
        <w:rPr>
          <w:rFonts w:ascii="仿宋_GB2312" w:eastAsia="仿宋_GB2312" w:cs="仿宋_GB2312"/>
          <w:sz w:val="32"/>
          <w:szCs w:val="32"/>
        </w:rPr>
      </w:pPr>
      <w:r>
        <w:rPr>
          <w:rFonts w:ascii="仿宋_GB2312" w:eastAsia="仿宋_GB2312" w:hAnsi="Times New Roman" w:cs="仿宋_GB2312" w:hint="eastAsia"/>
          <w:sz w:val="32"/>
          <w:szCs w:val="32"/>
          <w:lang w:bidi="ar"/>
        </w:rPr>
        <w:t>台州市环境保护局</w:t>
      </w:r>
    </w:p>
    <w:p w:rsidR="00C841C4" w:rsidRDefault="00C841C4" w:rsidP="00C841C4">
      <w:pPr>
        <w:spacing w:line="560" w:lineRule="exact"/>
        <w:ind w:firstLine="640"/>
        <w:jc w:val="right"/>
        <w:rPr>
          <w:rFonts w:ascii="仿宋_GB2312" w:eastAsia="仿宋_GB2312" w:cs="仿宋_GB2312"/>
          <w:sz w:val="32"/>
          <w:szCs w:val="32"/>
        </w:rPr>
      </w:pPr>
      <w:r>
        <w:rPr>
          <w:rFonts w:ascii="仿宋_GB2312" w:eastAsia="仿宋_GB2312" w:hAnsi="Times New Roman" w:cs="仿宋_GB2312" w:hint="eastAsia"/>
          <w:sz w:val="32"/>
          <w:szCs w:val="32"/>
          <w:lang w:bidi="ar"/>
        </w:rPr>
        <w:t>2017年5月11日</w:t>
      </w:r>
    </w:p>
    <w:p w:rsidR="00C841C4" w:rsidRDefault="00C841C4" w:rsidP="00C841C4">
      <w:pPr>
        <w:spacing w:line="560" w:lineRule="exact"/>
        <w:rPr>
          <w:rFonts w:ascii="仿宋_GB2312" w:eastAsia="仿宋_GB2312" w:cs="仿宋_GB2312"/>
          <w:sz w:val="32"/>
          <w:szCs w:val="32"/>
        </w:rPr>
      </w:pPr>
      <w:r>
        <w:rPr>
          <w:rFonts w:ascii="仿宋_GB2312" w:eastAsia="仿宋_GB2312" w:hAnsi="Times New Roman" w:cs="仿宋_GB2312" w:hint="eastAsia"/>
          <w:sz w:val="32"/>
          <w:szCs w:val="32"/>
          <w:lang w:bidi="ar"/>
        </w:rPr>
        <w:t xml:space="preserve"> </w:t>
      </w:r>
    </w:p>
    <w:p w:rsidR="00C841C4" w:rsidRDefault="00C841C4" w:rsidP="00C841C4">
      <w:pPr>
        <w:spacing w:line="560" w:lineRule="exact"/>
        <w:rPr>
          <w:rFonts w:ascii="仿宋_GB2312" w:eastAsia="仿宋_GB2312" w:cs="仿宋_GB2312"/>
          <w:sz w:val="32"/>
          <w:szCs w:val="32"/>
        </w:rPr>
      </w:pPr>
      <w:r>
        <w:rPr>
          <w:rFonts w:ascii="仿宋_GB2312" w:eastAsia="仿宋_GB2312" w:hAnsi="Times New Roman" w:cs="仿宋_GB2312" w:hint="eastAsia"/>
          <w:sz w:val="32"/>
          <w:szCs w:val="32"/>
          <w:lang w:bidi="ar"/>
        </w:rPr>
        <w:t xml:space="preserve"> </w:t>
      </w:r>
    </w:p>
    <w:tbl>
      <w:tblPr>
        <w:tblW w:w="8535" w:type="dxa"/>
        <w:tblLayout w:type="fixed"/>
        <w:tblLook w:val="04A0" w:firstRow="1" w:lastRow="0" w:firstColumn="1" w:lastColumn="0" w:noHBand="0" w:noVBand="1"/>
      </w:tblPr>
      <w:tblGrid>
        <w:gridCol w:w="8535"/>
      </w:tblGrid>
      <w:tr w:rsidR="00C841C4" w:rsidTr="00BC1EA9">
        <w:trPr>
          <w:trHeight w:val="675"/>
        </w:trPr>
        <w:tc>
          <w:tcPr>
            <w:tcW w:w="8528" w:type="dxa"/>
            <w:tcBorders>
              <w:top w:val="single" w:sz="4" w:space="0" w:color="auto"/>
              <w:left w:val="nil"/>
              <w:bottom w:val="single" w:sz="4" w:space="0" w:color="auto"/>
              <w:right w:val="nil"/>
            </w:tcBorders>
            <w:shd w:val="clear" w:color="auto" w:fill="auto"/>
          </w:tcPr>
          <w:p w:rsidR="00C841C4" w:rsidRDefault="00C841C4" w:rsidP="00BC1EA9">
            <w:pPr>
              <w:spacing w:line="560" w:lineRule="exact"/>
              <w:rPr>
                <w:rFonts w:ascii="仿宋_GB2312" w:eastAsia="仿宋_GB2312" w:cs="仿宋_GB2312"/>
                <w:sz w:val="32"/>
                <w:szCs w:val="32"/>
              </w:rPr>
            </w:pPr>
            <w:r>
              <w:rPr>
                <w:rFonts w:ascii="仿宋_GB2312" w:eastAsia="仿宋_GB2312" w:hAnsi="Times New Roman" w:cs="仿宋_GB2312" w:hint="eastAsia"/>
                <w:sz w:val="32"/>
                <w:szCs w:val="32"/>
                <w:lang w:bidi="ar"/>
              </w:rPr>
              <w:t>抄送：</w:t>
            </w:r>
            <w:bookmarkStart w:id="1" w:name="SOA_CS"/>
            <w:r>
              <w:rPr>
                <w:rFonts w:ascii="仿宋_GB2312" w:eastAsia="仿宋_GB2312" w:hAnsi="Times New Roman" w:cs="仿宋_GB2312" w:hint="eastAsia"/>
                <w:sz w:val="32"/>
                <w:szCs w:val="32"/>
                <w:lang w:bidi="ar"/>
              </w:rPr>
              <w:t>浙江省环保厅、台州市治水办</w:t>
            </w:r>
            <w:bookmarkEnd w:id="1"/>
            <w:r>
              <w:rPr>
                <w:rFonts w:ascii="仿宋_GB2312" w:eastAsia="仿宋_GB2312" w:hAnsi="Times New Roman" w:cs="仿宋_GB2312" w:hint="eastAsia"/>
                <w:sz w:val="32"/>
                <w:szCs w:val="32"/>
                <w:lang w:bidi="ar"/>
              </w:rPr>
              <w:t>。</w:t>
            </w:r>
          </w:p>
        </w:tc>
      </w:tr>
      <w:tr w:rsidR="00C841C4" w:rsidTr="00BC1EA9">
        <w:trPr>
          <w:trHeight w:val="675"/>
        </w:trPr>
        <w:tc>
          <w:tcPr>
            <w:tcW w:w="8528" w:type="dxa"/>
            <w:tcBorders>
              <w:top w:val="single" w:sz="4" w:space="0" w:color="auto"/>
              <w:left w:val="nil"/>
              <w:bottom w:val="single" w:sz="4" w:space="0" w:color="auto"/>
              <w:right w:val="nil"/>
            </w:tcBorders>
            <w:shd w:val="clear" w:color="auto" w:fill="auto"/>
          </w:tcPr>
          <w:p w:rsidR="00C841C4" w:rsidRDefault="00C841C4" w:rsidP="00BC1EA9">
            <w:pPr>
              <w:spacing w:line="560" w:lineRule="exact"/>
              <w:rPr>
                <w:rFonts w:ascii="仿宋_GB2312" w:eastAsia="仿宋_GB2312" w:cs="仿宋_GB2312"/>
                <w:sz w:val="32"/>
                <w:szCs w:val="32"/>
              </w:rPr>
            </w:pPr>
            <w:r>
              <w:rPr>
                <w:rFonts w:ascii="仿宋_GB2312" w:eastAsia="仿宋_GB2312" w:hAnsi="Times New Roman" w:cs="仿宋_GB2312" w:hint="eastAsia"/>
                <w:sz w:val="32"/>
                <w:szCs w:val="32"/>
                <w:lang w:bidi="ar"/>
              </w:rPr>
              <w:t>台州市环境保护局办公室         2017年5月11日印发</w:t>
            </w:r>
          </w:p>
        </w:tc>
      </w:tr>
    </w:tbl>
    <w:p w:rsidR="00C841C4" w:rsidRDefault="00C841C4" w:rsidP="00C841C4">
      <w:pPr>
        <w:pStyle w:val="a7"/>
        <w:widowControl/>
        <w:spacing w:line="560" w:lineRule="exact"/>
        <w:jc w:val="center"/>
        <w:rPr>
          <w:rFonts w:ascii="华文中宋" w:eastAsia="华文中宋" w:hAnsi="华文中宋" w:cs="华文中宋"/>
          <w:b/>
          <w:color w:val="000000"/>
          <w:sz w:val="44"/>
          <w:szCs w:val="44"/>
        </w:rPr>
      </w:pPr>
      <w:r>
        <w:rPr>
          <w:rFonts w:ascii="华文中宋" w:eastAsia="华文中宋" w:hAnsi="华文中宋" w:cs="华文中宋" w:hint="eastAsia"/>
          <w:b/>
          <w:color w:val="000000"/>
          <w:sz w:val="44"/>
          <w:szCs w:val="44"/>
        </w:rPr>
        <w:t>台州市涉水行业工业污染防治</w:t>
      </w:r>
    </w:p>
    <w:p w:rsidR="00C841C4" w:rsidRDefault="00C841C4" w:rsidP="00C841C4">
      <w:pPr>
        <w:pStyle w:val="a7"/>
        <w:widowControl/>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color w:val="000000"/>
          <w:sz w:val="44"/>
          <w:szCs w:val="44"/>
        </w:rPr>
        <w:t>2017年度实施方案</w:t>
      </w:r>
    </w:p>
    <w:p w:rsidR="00C841C4" w:rsidRDefault="00C841C4" w:rsidP="00C841C4">
      <w:pPr>
        <w:spacing w:line="560" w:lineRule="exact"/>
        <w:rPr>
          <w:rFonts w:ascii="仿宋_GB2312" w:eastAsia="仿宋_GB2312" w:cs="仿宋_GB2312"/>
          <w:sz w:val="32"/>
          <w:szCs w:val="32"/>
        </w:rPr>
      </w:pPr>
    </w:p>
    <w:p w:rsidR="00C841C4" w:rsidRDefault="00C841C4" w:rsidP="00C841C4">
      <w:pPr>
        <w:pStyle w:val="a7"/>
        <w:widowControl/>
        <w:spacing w:line="560" w:lineRule="exact"/>
        <w:ind w:firstLineChars="200" w:firstLine="640"/>
        <w:rPr>
          <w:rFonts w:ascii="仿宋_GB2312" w:eastAsia="仿宋_GB2312" w:cs="仿宋_GB2312"/>
          <w:sz w:val="32"/>
          <w:szCs w:val="32"/>
        </w:rPr>
      </w:pPr>
      <w:r>
        <w:rPr>
          <w:rFonts w:ascii="仿宋_GB2312" w:eastAsia="仿宋_GB2312" w:cs="仿宋_GB2312" w:hint="eastAsia"/>
          <w:color w:val="000000"/>
          <w:sz w:val="32"/>
          <w:szCs w:val="32"/>
        </w:rPr>
        <w:t>为进一步加强涉水行业工业污染防治，持续推进转型升级，确保完成年度涉水行业工业污染防治任务，根据国家、省及市《水污染防治行动计划》、《浙江省治污水暨水污染防治行动2017年实施方案》、《浙江省人民政府办公室关于印发浙江省劣</w:t>
      </w:r>
      <w:r>
        <w:rPr>
          <w:rFonts w:ascii="仿宋_GB2312" w:eastAsia="仿宋_GB2312" w:cs="仿宋_GB2312" w:hint="eastAsia"/>
          <w:color w:val="000000"/>
          <w:sz w:val="32"/>
          <w:szCs w:val="32"/>
        </w:rPr>
        <w:lastRenderedPageBreak/>
        <w:t>Ⅴ水剿灭行动方案的通知》、《浙江省工业污染防治“十三五”规划》和《台州市“十三五”工业污染防治规划》等相关文件要求，结合我市工作实际，制订本实施方案。</w:t>
      </w:r>
    </w:p>
    <w:p w:rsidR="00C841C4" w:rsidRDefault="00C841C4" w:rsidP="00C841C4">
      <w:pPr>
        <w:pStyle w:val="a7"/>
        <w:widowControl/>
        <w:spacing w:line="560" w:lineRule="exact"/>
        <w:ind w:firstLineChars="200" w:firstLine="643"/>
        <w:outlineLvl w:val="1"/>
        <w:rPr>
          <w:rFonts w:ascii="黑体" w:eastAsia="黑体" w:cs="黑体"/>
          <w:b/>
          <w:sz w:val="32"/>
          <w:szCs w:val="32"/>
        </w:rPr>
      </w:pPr>
      <w:r>
        <w:rPr>
          <w:rFonts w:ascii="黑体" w:eastAsia="黑体" w:cs="黑体" w:hint="eastAsia"/>
          <w:b/>
          <w:sz w:val="32"/>
          <w:szCs w:val="32"/>
        </w:rPr>
        <w:t>一、总体要求</w:t>
      </w:r>
    </w:p>
    <w:p w:rsidR="00C841C4" w:rsidRDefault="00C841C4" w:rsidP="00C841C4">
      <w:pPr>
        <w:pStyle w:val="a7"/>
        <w:widowControl/>
        <w:spacing w:line="560" w:lineRule="exact"/>
        <w:ind w:firstLineChars="200" w:firstLine="640"/>
        <w:rPr>
          <w:rFonts w:ascii="仿宋_GB2312" w:eastAsia="仿宋_GB2312" w:cs="仿宋_GB2312"/>
          <w:sz w:val="32"/>
          <w:szCs w:val="32"/>
        </w:rPr>
      </w:pPr>
      <w:r>
        <w:rPr>
          <w:rFonts w:ascii="仿宋_GB2312" w:eastAsia="仿宋_GB2312" w:cs="仿宋_GB2312" w:hint="eastAsia"/>
          <w:color w:val="000000"/>
          <w:sz w:val="32"/>
          <w:szCs w:val="32"/>
        </w:rPr>
        <w:t>以改善环境质量为目标，严格按照“培育一批示范企业、集聚一批小散企业、消减一批危重企业”原则和重点行业整治提升标准，深入推进电镀、印染、造纸、化工等重污染高耗能行业整治提升，继续开展非电镀金属表面处理（电镀除外）、砂洗、废塑料、农副食品加工、水产冷冻、眼镜等地方特色涉水行业整治提升，集中治理工业集聚区水污染，积极培育环保领跑示范企业，切实提升工业企业环境监管能力，促进工业转型升级，工业源化学需氧量、氨氮等常规水污染在2016年的基础上继续下降。</w:t>
      </w:r>
    </w:p>
    <w:p w:rsidR="00C841C4" w:rsidRDefault="00C841C4" w:rsidP="00C841C4">
      <w:pPr>
        <w:pStyle w:val="a7"/>
        <w:widowControl/>
        <w:spacing w:line="560" w:lineRule="exact"/>
        <w:ind w:firstLineChars="200" w:firstLine="643"/>
        <w:outlineLvl w:val="1"/>
        <w:rPr>
          <w:rFonts w:ascii="黑体" w:eastAsia="黑体" w:cs="黑体"/>
          <w:b/>
          <w:sz w:val="32"/>
          <w:szCs w:val="32"/>
        </w:rPr>
      </w:pPr>
      <w:r>
        <w:rPr>
          <w:rFonts w:ascii="黑体" w:eastAsia="黑体" w:cs="黑体" w:hint="eastAsia"/>
          <w:b/>
          <w:sz w:val="32"/>
          <w:szCs w:val="32"/>
        </w:rPr>
        <w:t>二、主要任务</w:t>
      </w:r>
    </w:p>
    <w:p w:rsidR="00C841C4" w:rsidRDefault="00C841C4" w:rsidP="00C841C4">
      <w:pPr>
        <w:pStyle w:val="a7"/>
        <w:widowControl/>
        <w:snapToGrid w:val="0"/>
        <w:spacing w:line="560" w:lineRule="exact"/>
        <w:ind w:firstLineChars="200" w:firstLine="640"/>
        <w:outlineLvl w:val="2"/>
        <w:rPr>
          <w:rFonts w:ascii="楷体_GB2312" w:eastAsia="楷体_GB2312" w:cs="楷体_GB2312"/>
          <w:sz w:val="32"/>
          <w:szCs w:val="32"/>
        </w:rPr>
      </w:pPr>
      <w:r>
        <w:rPr>
          <w:rFonts w:ascii="楷体_GB2312" w:eastAsia="楷体_GB2312" w:cs="楷体_GB2312" w:hint="eastAsia"/>
          <w:sz w:val="32"/>
          <w:szCs w:val="32"/>
        </w:rPr>
        <w:t>（一）巩固六大重污染行业整治成效</w:t>
      </w:r>
    </w:p>
    <w:p w:rsidR="00C841C4" w:rsidRDefault="00C841C4" w:rsidP="00C841C4">
      <w:pPr>
        <w:pStyle w:val="a7"/>
        <w:widowControl/>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严格按照“培育一批示范企业、集聚一批小散企业、消减一批危重企业”的新“三个一批”工作要求，巩固提升铅蓄电池、电镀、印染、造纸、制革、化工等六大重污染高耗能行业整治成效，对照《台州市重污染高耗能行业整治提升终期评估报告》，全面梳理六大重点行业整治的落实情况，分析当前仍然存在的问题和不足，及时整改到位，对限期整改不到位的企业实施停产整治。制定重点地区六大重污染高耗能</w:t>
      </w:r>
      <w:r>
        <w:rPr>
          <w:rFonts w:ascii="仿宋_GB2312" w:eastAsia="仿宋_GB2312" w:cs="仿宋_GB2312" w:hint="eastAsia"/>
          <w:sz w:val="32"/>
          <w:szCs w:val="32"/>
        </w:rPr>
        <w:t>行业整治提升实施方案，严格实行重污染行业重金属和高浓度降解废水预处理和分质处理，在化工、电镀行业废水管道架空或明管的基础</w:t>
      </w:r>
      <w:r>
        <w:rPr>
          <w:rFonts w:ascii="仿宋_GB2312" w:eastAsia="仿宋_GB2312" w:cs="仿宋_GB2312" w:hint="eastAsia"/>
          <w:sz w:val="32"/>
          <w:szCs w:val="32"/>
        </w:rPr>
        <w:lastRenderedPageBreak/>
        <w:t>上，继续推行造纸、印染、制革等重点行业的废水输送明管化，杜绝废水输送过程污染。持续强化企业雨污分流、清污分流、污水分质分流，强化企业废水污染治理设施运维管理和清洁化改造，确保企业废水排放达纳管标准，继续削减六大重点行业废水污染，进一步降低排污强度，促进重污染高耗能行业转型升级。</w:t>
      </w:r>
    </w:p>
    <w:p w:rsidR="00C841C4" w:rsidRDefault="00C841C4" w:rsidP="00C841C4">
      <w:pPr>
        <w:pStyle w:val="a7"/>
        <w:widowControl/>
        <w:snapToGrid w:val="0"/>
        <w:spacing w:line="560" w:lineRule="exact"/>
        <w:ind w:firstLineChars="200" w:firstLine="640"/>
        <w:outlineLvl w:val="2"/>
      </w:pPr>
      <w:r>
        <w:rPr>
          <w:rFonts w:ascii="楷体_GB2312" w:eastAsia="楷体_GB2312" w:cs="楷体_GB2312" w:hint="eastAsia"/>
          <w:sz w:val="32"/>
          <w:szCs w:val="32"/>
        </w:rPr>
        <w:t>（二）深化特色行业污染整治</w:t>
      </w:r>
    </w:p>
    <w:p w:rsidR="00C841C4" w:rsidRDefault="00C841C4" w:rsidP="00C841C4">
      <w:pPr>
        <w:pStyle w:val="a7"/>
        <w:widowControl/>
        <w:spacing w:line="560" w:lineRule="exact"/>
        <w:ind w:firstLineChars="200" w:firstLine="640"/>
        <w:rPr>
          <w:rFonts w:ascii="宋体" w:hAnsi="宋体" w:cs="宋体"/>
          <w:sz w:val="32"/>
          <w:szCs w:val="32"/>
        </w:rPr>
      </w:pPr>
      <w:r>
        <w:rPr>
          <w:rFonts w:ascii="仿宋_GB2312" w:eastAsia="仿宋_GB2312" w:cs="仿宋_GB2312" w:hint="eastAsia"/>
          <w:color w:val="000000"/>
          <w:sz w:val="32"/>
          <w:szCs w:val="32"/>
        </w:rPr>
        <w:t>全面开展涉水特色行业污染整治，加大对水环境影响较大的落后企业、加工点、作坊的专项整治力度，明确特色行业整治清单、责任单位和完成时限，强化特色行业整治督查和执法监管，进一步提升工艺水平、装备水平和末端治理水平，结合工信部、环保部联合印发的《水污染防治重点行业清洁生产技术推行方案》，实施清洁化改造，确保完成特色行业年度整治任务。3月底前，各县（市、区）完成非电镀金属表面处理（电镀除外）、砂洗、废塑料、农副食品加工、水产冷冻、眼镜等涉水行业的企业排查工作，确定整治基数和整治方案，报市环保局备案。年底前完成全市159家特色行业整治任务，对于搬迁企业要求落实土地，原厂过渡性生产达到达标排放标准。</w:t>
      </w:r>
    </w:p>
    <w:p w:rsidR="00C841C4" w:rsidRDefault="00C841C4" w:rsidP="00C841C4">
      <w:pPr>
        <w:pStyle w:val="a7"/>
        <w:widowControl/>
        <w:snapToGrid w:val="0"/>
        <w:spacing w:line="560" w:lineRule="exact"/>
        <w:ind w:firstLineChars="200" w:firstLine="640"/>
        <w:outlineLvl w:val="2"/>
      </w:pPr>
      <w:r>
        <w:rPr>
          <w:rFonts w:ascii="楷体_GB2312" w:eastAsia="楷体_GB2312" w:cs="楷体_GB2312" w:hint="eastAsia"/>
          <w:sz w:val="32"/>
          <w:szCs w:val="32"/>
        </w:rPr>
        <w:t>（三）加强工业集聚区水污染治理</w:t>
      </w:r>
    </w:p>
    <w:p w:rsidR="00C841C4" w:rsidRDefault="00C841C4" w:rsidP="00C841C4">
      <w:pPr>
        <w:pStyle w:val="a7"/>
        <w:widowControl/>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集中治理经济技术开发区、高新技术产业开发区等工业集聚区水污染，开展全市所有工业集聚区大排查，对园区内工业企业性质、涉水污染源、排污去向、纳管情况、执行标准及排污口设置情况等进行摸底调查，5月底前，以各园区为单位制定15个工业集聚区“零直排”整治方案，根据排水设施网格化排</w:t>
      </w:r>
      <w:r>
        <w:rPr>
          <w:rFonts w:ascii="仿宋_GB2312" w:eastAsia="仿宋_GB2312" w:cs="仿宋_GB2312" w:hint="eastAsia"/>
          <w:color w:val="000000"/>
          <w:sz w:val="32"/>
          <w:szCs w:val="32"/>
        </w:rPr>
        <w:lastRenderedPageBreak/>
        <w:t>查结果，形成问题清单，对废水未纳管或进管超标的工业企业明确整改要求，全面推进园区污水处理设施建设、截污纳管、污水管网建设及改造工程，细化职责、明确时限、落实责任，整治方案报市局备案。</w:t>
      </w:r>
    </w:p>
    <w:p w:rsidR="00C841C4" w:rsidRDefault="00C841C4" w:rsidP="00C841C4">
      <w:pPr>
        <w:pStyle w:val="a7"/>
        <w:widowControl/>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扎实推进全市15个工业集聚区污水“零直排”整治，强化企业污染治理设施运行维护管理，集聚区内所有工业废水必须经预处理达到集中处理要求，方可进入污水集中处理设施，2017年年底前，基本完成“零直排”整治任务，全面完成浙江台州化学原料药产业园区（椒江区块）、黄岩食品罐头园区、台州市金属资源再生产业基地、浙江台州化学原料药产业园区（临海医化区块）、玉环汽摩园区、浙江天台工业园区、仙居现代园区等7个工业集聚区污水“零直排”整治，做到园区内污水全收集、管网全覆盖、雨污全分流、排水全许可。</w:t>
      </w:r>
    </w:p>
    <w:p w:rsidR="00C841C4" w:rsidRDefault="00C841C4" w:rsidP="00C841C4">
      <w:pPr>
        <w:pStyle w:val="a7"/>
        <w:widowControl/>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加快集聚区污水处理设施建设，</w:t>
      </w:r>
      <w:r>
        <w:rPr>
          <w:rFonts w:ascii="仿宋_GB2312" w:eastAsia="仿宋_GB2312" w:cs="仿宋_GB2312" w:hint="eastAsia"/>
          <w:color w:val="000000"/>
          <w:kern w:val="0"/>
          <w:sz w:val="32"/>
          <w:szCs w:val="32"/>
        </w:rPr>
        <w:t>重点推进台州凯迪污水处理有限公司一期一阶段提标改造项目和一期二阶段新建项目建设</w:t>
      </w:r>
      <w:r>
        <w:rPr>
          <w:rFonts w:ascii="仿宋_GB2312" w:eastAsia="仿宋_GB2312" w:cs="仿宋_GB2312" w:hint="eastAsia"/>
          <w:color w:val="000000"/>
          <w:sz w:val="32"/>
          <w:szCs w:val="32"/>
        </w:rPr>
        <w:t>，强化临海、温岭、玉环等地工业污水处理厂运行维护，提高工业污水处理厂处理能力和达标排放率，到2017年年底，所有工业集聚区按规定建成污水集中处理设施，并安装自动在线监控装置。加强水循环利用，提高用水效率。</w:t>
      </w:r>
    </w:p>
    <w:p w:rsidR="00C841C4" w:rsidRDefault="00C841C4" w:rsidP="00C841C4">
      <w:pPr>
        <w:pStyle w:val="a7"/>
        <w:widowControl/>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（四）推动小散企业集聚发展</w:t>
      </w:r>
    </w:p>
    <w:p w:rsidR="00C841C4" w:rsidRDefault="00C841C4" w:rsidP="00C841C4">
      <w:pPr>
        <w:pStyle w:val="a7"/>
        <w:widowControl/>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坚持优化布局，着力推动重污染高耗能行业和区域特色行业产业集群发展，积极推进产业园区建设，督促小散企业搬迁入园，有效改变“村、企”混居现状，以搬迁为契机使重污染老企业“脱胎换骨”。加快路桥电镀园区，路桥金属熔炼园区，</w:t>
      </w:r>
      <w:r>
        <w:rPr>
          <w:rFonts w:ascii="仿宋_GB2312" w:eastAsia="仿宋_GB2312" w:cs="仿宋_GB2312" w:hint="eastAsia"/>
          <w:color w:val="000000"/>
          <w:sz w:val="32"/>
          <w:szCs w:val="32"/>
        </w:rPr>
        <w:lastRenderedPageBreak/>
        <w:t>临海杜桥眼镜园区，温岭水产加工园区，温岭松门、石塘鱼粉生产园区，玉环金属熔炼园区，天台工业园区生态高新功能区波愣区块，杨府现代工业园区，三门橡胶园区及配套集中环保设施建设，并整合企业搬迁入园。加强工业集聚区专项督查，对存在问题企业督促制定整改方案，落实“一厂一策”；对发现的企业违法排污行为，一律依法从严、从重、从快查处。</w:t>
      </w:r>
    </w:p>
    <w:p w:rsidR="00C841C4" w:rsidRDefault="00C841C4" w:rsidP="00C841C4">
      <w:pPr>
        <w:pStyle w:val="a7"/>
        <w:widowControl/>
        <w:snapToGrid w:val="0"/>
        <w:spacing w:line="560" w:lineRule="exact"/>
        <w:ind w:firstLineChars="200" w:firstLine="640"/>
        <w:outlineLvl w:val="2"/>
      </w:pPr>
      <w:r>
        <w:rPr>
          <w:rFonts w:ascii="楷体_GB2312" w:eastAsia="楷体_GB2312" w:cs="楷体_GB2312" w:hint="eastAsia"/>
          <w:sz w:val="32"/>
          <w:szCs w:val="32"/>
        </w:rPr>
        <w:t>（五）培育一批领跑示范企业</w:t>
      </w:r>
    </w:p>
    <w:p w:rsidR="00C841C4" w:rsidRDefault="00C841C4" w:rsidP="00C841C4">
      <w:pPr>
        <w:pStyle w:val="a7"/>
        <w:widowControl/>
        <w:spacing w:line="560" w:lineRule="exact"/>
        <w:ind w:firstLineChars="200" w:firstLine="640"/>
        <w:rPr>
          <w:rFonts w:ascii="仿宋_GB2312" w:eastAsia="仿宋_GB2312" w:cs="仿宋_GB2312"/>
          <w:sz w:val="32"/>
          <w:szCs w:val="32"/>
        </w:rPr>
      </w:pPr>
      <w:r>
        <w:rPr>
          <w:rFonts w:ascii="仿宋_GB2312" w:eastAsia="仿宋_GB2312" w:cs="仿宋_GB2312" w:hint="eastAsia"/>
          <w:color w:val="000000"/>
          <w:sz w:val="32"/>
          <w:szCs w:val="32"/>
        </w:rPr>
        <w:t>健全节水环保“领跑者”制度，积极培育示范企业。结合国家《环保“领跑者”制度实施方案》，开展示范创建，树立一批示范企业，积极发挥“示范”效应，抓出“精品工程”。推行行业标准化管理，鼓励节能减排先进企业、工业集聚区的用水效率、排污强度等达到更高标准，支持开展清洁生产、节约用水和污染治理等示范建设，进一步提升工艺水平、装备水平和末端治理水平。对通过示范创建的企业，将在排污权指标分配、生态示范创建、企业信用等级评定、环保专项资金等激励政策等方面给予优先支持。2017年，全市计划集中培育环保领跑示范企业9家。</w:t>
      </w:r>
    </w:p>
    <w:p w:rsidR="00C841C4" w:rsidRDefault="00C841C4" w:rsidP="00C841C4">
      <w:pPr>
        <w:pStyle w:val="a7"/>
        <w:widowControl/>
        <w:snapToGrid w:val="0"/>
        <w:spacing w:line="560" w:lineRule="exact"/>
        <w:ind w:firstLineChars="200" w:firstLine="640"/>
        <w:outlineLvl w:val="2"/>
      </w:pPr>
      <w:r>
        <w:rPr>
          <w:rFonts w:ascii="楷体_GB2312" w:eastAsia="楷体_GB2312" w:cs="楷体_GB2312" w:hint="eastAsia"/>
          <w:sz w:val="32"/>
          <w:szCs w:val="32"/>
        </w:rPr>
        <w:t>（六）完善重点行业和特色行业长效监管机制</w:t>
      </w:r>
    </w:p>
    <w:p w:rsidR="00C841C4" w:rsidRDefault="00C841C4" w:rsidP="00C841C4">
      <w:pPr>
        <w:pStyle w:val="a7"/>
        <w:widowControl/>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加强水污染行业环境监管，按照重点行业污染防治技术指南，实施行业精细化管理，完善行业长效监管机制。开展重点行业和特色行业专项执法检查和监督性监测，6月底前组织开展环保专项检查、后督查，采用市级组织、县（市、区）交叉检查的模式对重污染企业和区域特色行业开展“回头看”专项检查，严厉打击涉水工业企业环境违法行为，切实巩固行业整治</w:t>
      </w:r>
      <w:r>
        <w:rPr>
          <w:rFonts w:ascii="仿宋_GB2312" w:eastAsia="仿宋_GB2312" w:cs="仿宋_GB2312" w:hint="eastAsia"/>
          <w:color w:val="000000"/>
          <w:sz w:val="32"/>
          <w:szCs w:val="32"/>
        </w:rPr>
        <w:lastRenderedPageBreak/>
        <w:t>提升成果。进一步筛选重点污染源，电镀、印染、造纸、化工、制革等重点行业实现重点污染源刷卡排污全覆盖，其他主要水污染行业推广刷卡排污工作。各地建立重点监管企业环境管理信息公开和定期评估制度，定期对已完成整治的行业进行评价，建立督办整改机制，进一步推动行业结构合理化、区域集聚化、环保管理规范化、执法监管常态化。积极推进重点园区环境监测预警体系和环境风险防控体系建设，推进主要污染因子预警体系建设。</w:t>
      </w:r>
    </w:p>
    <w:p w:rsidR="00C841C4" w:rsidRDefault="00C841C4" w:rsidP="00C841C4">
      <w:pPr>
        <w:pStyle w:val="a7"/>
        <w:widowControl/>
        <w:spacing w:line="560" w:lineRule="exact"/>
        <w:ind w:firstLineChars="200" w:firstLine="643"/>
        <w:outlineLvl w:val="1"/>
        <w:rPr>
          <w:rFonts w:ascii="黑体" w:eastAsia="黑体" w:cs="黑体"/>
          <w:b/>
          <w:sz w:val="32"/>
          <w:szCs w:val="32"/>
        </w:rPr>
      </w:pPr>
      <w:r>
        <w:rPr>
          <w:rFonts w:ascii="黑体" w:eastAsia="黑体" w:cs="黑体" w:hint="eastAsia"/>
          <w:b/>
          <w:sz w:val="32"/>
          <w:szCs w:val="32"/>
        </w:rPr>
        <w:t>三、保障措施</w:t>
      </w:r>
    </w:p>
    <w:p w:rsidR="00C841C4" w:rsidRDefault="00C841C4" w:rsidP="00C841C4">
      <w:pPr>
        <w:pStyle w:val="a7"/>
        <w:widowControl/>
        <w:spacing w:line="560" w:lineRule="exact"/>
        <w:ind w:firstLineChars="200" w:firstLine="640"/>
        <w:rPr>
          <w:rFonts w:ascii="仿宋_GB2312" w:eastAsia="仿宋_GB2312" w:cs="仿宋_GB2312"/>
          <w:color w:val="000000"/>
          <w:sz w:val="32"/>
          <w:szCs w:val="32"/>
        </w:rPr>
      </w:pPr>
      <w:r>
        <w:rPr>
          <w:rFonts w:ascii="楷体_GB2312" w:eastAsia="楷体_GB2312" w:cs="宋体" w:hint="eastAsia"/>
          <w:color w:val="000000"/>
          <w:sz w:val="32"/>
          <w:szCs w:val="32"/>
        </w:rPr>
        <w:t>（一）强化领导。</w:t>
      </w:r>
      <w:r>
        <w:rPr>
          <w:rFonts w:ascii="仿宋_GB2312" w:eastAsia="仿宋_GB2312" w:cs="仿宋_GB2312" w:hint="eastAsia"/>
          <w:color w:val="000000"/>
          <w:sz w:val="32"/>
          <w:szCs w:val="32"/>
        </w:rPr>
        <w:t>分解部署落实2017年度工作任务，制定2017年度涉水行业工业污染防治实施计划，明确项目清单、责任人和完成时限，建立月报制度，每月报送工业污染防治工作进展情况，强化工业污染防治项目推进，确保完成年度工业污染防治各项任务。</w:t>
      </w:r>
    </w:p>
    <w:p w:rsidR="00C841C4" w:rsidRDefault="00C841C4" w:rsidP="00C841C4">
      <w:pPr>
        <w:pStyle w:val="a7"/>
        <w:widowControl/>
        <w:spacing w:line="560" w:lineRule="exact"/>
        <w:ind w:firstLineChars="200" w:firstLine="640"/>
        <w:rPr>
          <w:rFonts w:ascii="仿宋_GB2312" w:eastAsia="仿宋_GB2312" w:cs="仿宋_GB2312"/>
          <w:color w:val="000000"/>
          <w:sz w:val="32"/>
          <w:szCs w:val="32"/>
        </w:rPr>
      </w:pPr>
      <w:r>
        <w:rPr>
          <w:rFonts w:ascii="楷体_GB2312" w:eastAsia="楷体_GB2312" w:cs="宋体" w:hint="eastAsia"/>
          <w:color w:val="000000"/>
          <w:sz w:val="32"/>
          <w:szCs w:val="32"/>
        </w:rPr>
        <w:t>（二）强化激励。</w:t>
      </w:r>
      <w:r>
        <w:rPr>
          <w:rFonts w:ascii="仿宋_GB2312" w:eastAsia="仿宋_GB2312" w:cs="仿宋_GB2312" w:hint="eastAsia"/>
          <w:color w:val="000000"/>
          <w:sz w:val="32"/>
          <w:szCs w:val="32"/>
        </w:rPr>
        <w:t>加大对涉水行业工业污染防治工作的财政支撑力度，建立专项资金或者盘活整合现有资金，对区域特色行业整治等予以重点支持。对主动实施搬迁、符合条件的企业要在环评审批等方面予以优先办理。</w:t>
      </w:r>
    </w:p>
    <w:p w:rsidR="00C841C4" w:rsidRDefault="00C841C4" w:rsidP="00C841C4">
      <w:pPr>
        <w:pStyle w:val="a7"/>
        <w:widowControl/>
        <w:spacing w:line="560" w:lineRule="exact"/>
        <w:ind w:firstLineChars="200" w:firstLine="640"/>
        <w:rPr>
          <w:rFonts w:ascii="仿宋_GB2312" w:eastAsia="仿宋_GB2312" w:cs="仿宋_GB2312"/>
          <w:color w:val="000000"/>
          <w:sz w:val="32"/>
          <w:szCs w:val="32"/>
        </w:rPr>
      </w:pPr>
      <w:r>
        <w:rPr>
          <w:rFonts w:ascii="楷体_GB2312" w:eastAsia="楷体_GB2312" w:cs="宋体" w:hint="eastAsia"/>
          <w:color w:val="000000"/>
          <w:sz w:val="32"/>
          <w:szCs w:val="32"/>
        </w:rPr>
        <w:t>（三）强化技术。</w:t>
      </w:r>
      <w:r>
        <w:rPr>
          <w:rFonts w:ascii="仿宋_GB2312" w:eastAsia="仿宋_GB2312" w:cs="仿宋_GB2312" w:hint="eastAsia"/>
          <w:color w:val="000000"/>
          <w:sz w:val="32"/>
          <w:szCs w:val="32"/>
        </w:rPr>
        <w:t>积极推广环保先进适用技术，研发或引进一批能够解决高浓度工业废水预处理、废水深度处理与回用、特征污染物处理技术。建立与科研院校合作机制，进一步加强涉水行业工业污染排放控制技术和对策研究，对工业污染防治工作提供技术支撑。</w:t>
      </w:r>
    </w:p>
    <w:p w:rsidR="00C841C4" w:rsidRDefault="00C841C4" w:rsidP="00C841C4">
      <w:pPr>
        <w:pStyle w:val="a7"/>
        <w:widowControl/>
        <w:spacing w:line="560" w:lineRule="exact"/>
        <w:ind w:firstLineChars="200" w:firstLine="640"/>
        <w:rPr>
          <w:rFonts w:ascii="宋体" w:hAnsi="宋体" w:cs="宋体"/>
          <w:sz w:val="32"/>
          <w:szCs w:val="32"/>
        </w:rPr>
      </w:pPr>
      <w:r>
        <w:rPr>
          <w:rFonts w:ascii="楷体_GB2312" w:eastAsia="楷体_GB2312" w:cs="宋体" w:hint="eastAsia"/>
          <w:color w:val="000000"/>
          <w:sz w:val="32"/>
          <w:szCs w:val="32"/>
        </w:rPr>
        <w:lastRenderedPageBreak/>
        <w:t>（四）强化监管。</w:t>
      </w:r>
      <w:r>
        <w:rPr>
          <w:rFonts w:ascii="仿宋_GB2312" w:eastAsia="仿宋_GB2312" w:cs="仿宋_GB2312" w:hint="eastAsia"/>
          <w:color w:val="000000"/>
          <w:sz w:val="32"/>
          <w:szCs w:val="32"/>
        </w:rPr>
        <w:t>强化联动执法、信息通报等机制，市“五水”办、市环保局将不定期开展涉水重点行业和特色行业清单排摸和整治情况督查，开展各类专项执法检查行动，对进度滞后的地区进行约谈，对进度滞后的企业实施停产整治，确保取得实效。加大重点行业和特色行业宣传曝光力度，组织新闻媒体对违法问题进行曝光，抓好问题整改落实，发挥新闻媒体的舆论导向和监督作用。</w:t>
      </w:r>
    </w:p>
    <w:p w:rsidR="00C841C4" w:rsidRDefault="00C841C4" w:rsidP="00C841C4">
      <w:pPr>
        <w:pStyle w:val="a7"/>
        <w:widowControl/>
        <w:spacing w:line="560" w:lineRule="exact"/>
        <w:ind w:firstLineChars="200" w:firstLine="640"/>
        <w:rPr>
          <w:sz w:val="32"/>
          <w:szCs w:val="32"/>
        </w:rPr>
      </w:pPr>
      <w:r>
        <w:rPr>
          <w:rFonts w:ascii="楷体_GB2312" w:eastAsia="楷体_GB2312" w:cs="宋体" w:hint="eastAsia"/>
          <w:color w:val="000000"/>
          <w:sz w:val="32"/>
          <w:szCs w:val="32"/>
        </w:rPr>
        <w:t>（五）强化考核。建立健全定期督查、通报、考核、奖惩等推进机制，</w:t>
      </w:r>
      <w:r>
        <w:rPr>
          <w:rFonts w:ascii="仿宋_GB2312" w:eastAsia="仿宋_GB2312" w:cs="仿宋_GB2312" w:hint="eastAsia"/>
          <w:color w:val="000000"/>
          <w:sz w:val="32"/>
          <w:szCs w:val="32"/>
        </w:rPr>
        <w:t>将工业污染防治工作纳入美丽台州建设、“五水共治”、环保目标责任制等考核内容，实行严格考核。严格按照相关考核办法，强化对重点行业和特色行业清单排摸、整治进度和整治成效的考核，实行严格打分，对年底未完成任务或行业整治不到位的地区实行挂牌督办，涉及的行业实行区域限批，确保整治到位。</w:t>
      </w:r>
    </w:p>
    <w:p w:rsidR="00C841C4" w:rsidRDefault="00C841C4" w:rsidP="00C841C4">
      <w:pPr>
        <w:pStyle w:val="a7"/>
        <w:widowControl/>
        <w:spacing w:line="560" w:lineRule="exact"/>
        <w:rPr>
          <w:rFonts w:ascii="仿宋_GB2312" w:eastAsia="仿宋_GB2312" w:cs="仿宋_GB2312"/>
          <w:sz w:val="32"/>
          <w:szCs w:val="32"/>
        </w:rPr>
      </w:pPr>
      <w:r>
        <w:rPr>
          <w:rFonts w:ascii="仿宋_GB2312" w:eastAsia="仿宋_GB2312" w:cs="仿宋_GB2312" w:hint="eastAsia"/>
          <w:color w:val="000000"/>
          <w:sz w:val="32"/>
          <w:szCs w:val="32"/>
        </w:rPr>
        <w:t>附件：1. 2017年涉水特色行业整治清单</w:t>
      </w:r>
    </w:p>
    <w:p w:rsidR="00C841C4" w:rsidRDefault="00C841C4" w:rsidP="00C841C4">
      <w:pPr>
        <w:pStyle w:val="a7"/>
        <w:widowControl/>
        <w:spacing w:line="560" w:lineRule="exact"/>
        <w:ind w:firstLineChars="200" w:firstLine="640"/>
        <w:rPr>
          <w:rFonts w:ascii="仿宋_GB2312" w:eastAsia="仿宋_GB2312" w:cs="仿宋_GB2312"/>
          <w:sz w:val="32"/>
          <w:szCs w:val="32"/>
        </w:rPr>
      </w:pPr>
      <w:r>
        <w:rPr>
          <w:rFonts w:ascii="仿宋_GB2312" w:eastAsia="仿宋_GB2312" w:cs="仿宋_GB2312" w:hint="eastAsia"/>
          <w:color w:val="000000"/>
          <w:sz w:val="32"/>
          <w:szCs w:val="32"/>
        </w:rPr>
        <w:t xml:space="preserve">  2. 2017年工业集聚区“零直排”整治项目清单</w:t>
      </w:r>
    </w:p>
    <w:p w:rsidR="00C841C4" w:rsidRDefault="00C841C4" w:rsidP="00C841C4">
      <w:pPr>
        <w:pStyle w:val="a7"/>
        <w:widowControl/>
        <w:spacing w:line="560" w:lineRule="exact"/>
        <w:ind w:firstLineChars="200" w:firstLine="640"/>
        <w:rPr>
          <w:rFonts w:ascii="仿宋_GB2312" w:eastAsia="仿宋_GB2312" w:cs="仿宋_GB2312"/>
          <w:sz w:val="32"/>
          <w:szCs w:val="32"/>
        </w:rPr>
      </w:pPr>
      <w:r>
        <w:rPr>
          <w:rFonts w:ascii="仿宋_GB2312" w:eastAsia="仿宋_GB2312" w:cs="仿宋_GB2312" w:hint="eastAsia"/>
          <w:color w:val="000000"/>
          <w:sz w:val="32"/>
          <w:szCs w:val="32"/>
        </w:rPr>
        <w:t xml:space="preserve">  3. 2017年领跑示范企业（培育一批领跑企业）清单</w:t>
      </w:r>
    </w:p>
    <w:p w:rsidR="00C841C4" w:rsidRDefault="00C841C4" w:rsidP="00C841C4">
      <w:pPr>
        <w:rPr>
          <w:rFonts w:ascii="仿宋" w:eastAsia="宋体" w:hAnsi="仿宋" w:cs="宋体"/>
          <w:sz w:val="30"/>
          <w:szCs w:val="30"/>
          <w:lang w:bidi="ar"/>
        </w:rPr>
        <w:sectPr w:rsidR="00C841C4">
          <w:pgSz w:w="11915" w:h="16840" w:orient="landscape"/>
          <w:pgMar w:top="1588" w:right="1588" w:bottom="1588" w:left="1588" w:header="720" w:footer="720" w:gutter="0"/>
          <w:cols w:space="425"/>
          <w:docGrid w:type="lines" w:linePitch="577"/>
        </w:sectPr>
      </w:pPr>
    </w:p>
    <w:p w:rsidR="00C841C4" w:rsidRDefault="00C841C4" w:rsidP="00C841C4">
      <w:pPr>
        <w:rPr>
          <w:rFonts w:ascii="仿宋" w:eastAsia="宋体" w:hAnsi="仿宋" w:cs="仿宋"/>
          <w:sz w:val="30"/>
          <w:szCs w:val="30"/>
        </w:rPr>
      </w:pPr>
      <w:r>
        <w:rPr>
          <w:rFonts w:ascii="宋体" w:eastAsia="宋体" w:hAnsi="宋体" w:cs="宋体" w:hint="eastAsia"/>
          <w:sz w:val="30"/>
          <w:szCs w:val="30"/>
          <w:lang w:bidi="ar"/>
        </w:rPr>
        <w:lastRenderedPageBreak/>
        <w:t>附件</w:t>
      </w:r>
      <w:r>
        <w:rPr>
          <w:rFonts w:ascii="仿宋" w:eastAsia="宋体" w:hAnsi="仿宋" w:cs="仿宋" w:hint="eastAsia"/>
          <w:sz w:val="30"/>
          <w:szCs w:val="30"/>
          <w:lang w:bidi="ar"/>
        </w:rPr>
        <w:t>1</w:t>
      </w:r>
      <w:r>
        <w:rPr>
          <w:rFonts w:ascii="宋体" w:eastAsia="宋体" w:hAnsi="宋体" w:cs="宋体" w:hint="eastAsia"/>
          <w:sz w:val="30"/>
          <w:szCs w:val="30"/>
          <w:lang w:bidi="ar"/>
        </w:rPr>
        <w:t>：</w:t>
      </w:r>
    </w:p>
    <w:p w:rsidR="00C841C4" w:rsidRDefault="00C841C4" w:rsidP="00C841C4">
      <w:pPr>
        <w:jc w:val="center"/>
        <w:rPr>
          <w:rFonts w:eastAsia="黑体"/>
          <w:b/>
          <w:szCs w:val="21"/>
        </w:rPr>
      </w:pPr>
      <w:r>
        <w:rPr>
          <w:rFonts w:ascii="华文中宋" w:eastAsia="华文中宋" w:hAnsi="华文中宋" w:cs="华文中宋" w:hint="eastAsia"/>
          <w:b/>
          <w:sz w:val="36"/>
          <w:szCs w:val="36"/>
          <w:lang w:bidi="ar"/>
        </w:rPr>
        <w:t>2017年台州市涉水特色行业整治清单</w:t>
      </w:r>
    </w:p>
    <w:tbl>
      <w:tblPr>
        <w:tblW w:w="13991" w:type="dxa"/>
        <w:tblInd w:w="93" w:type="dxa"/>
        <w:tblLayout w:type="fixed"/>
        <w:tblLook w:val="04A0" w:firstRow="1" w:lastRow="0" w:firstColumn="1" w:lastColumn="0" w:noHBand="0" w:noVBand="1"/>
      </w:tblPr>
      <w:tblGrid>
        <w:gridCol w:w="537"/>
        <w:gridCol w:w="717"/>
        <w:gridCol w:w="1682"/>
        <w:gridCol w:w="606"/>
        <w:gridCol w:w="695"/>
        <w:gridCol w:w="1608"/>
        <w:gridCol w:w="3132"/>
        <w:gridCol w:w="3111"/>
        <w:gridCol w:w="1903"/>
      </w:tblGrid>
      <w:tr w:rsidR="00C841C4" w:rsidTr="00BC1EA9">
        <w:trPr>
          <w:trHeight w:val="66"/>
        </w:trPr>
        <w:tc>
          <w:tcPr>
            <w:tcW w:w="536" w:type="dxa"/>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序号</w:t>
            </w:r>
          </w:p>
        </w:tc>
        <w:tc>
          <w:tcPr>
            <w:tcW w:w="717"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县（市、区）</w:t>
            </w:r>
          </w:p>
        </w:tc>
        <w:tc>
          <w:tcPr>
            <w:tcW w:w="1682"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企业名称</w:t>
            </w:r>
          </w:p>
        </w:tc>
        <w:tc>
          <w:tcPr>
            <w:tcW w:w="606"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所属行业</w:t>
            </w:r>
          </w:p>
        </w:tc>
        <w:tc>
          <w:tcPr>
            <w:tcW w:w="695"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整治方式</w:t>
            </w:r>
          </w:p>
        </w:tc>
        <w:tc>
          <w:tcPr>
            <w:tcW w:w="1608"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责任单位</w:t>
            </w:r>
          </w:p>
        </w:tc>
        <w:tc>
          <w:tcPr>
            <w:tcW w:w="3131"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整治目标和要求</w:t>
            </w:r>
          </w:p>
        </w:tc>
        <w:tc>
          <w:tcPr>
            <w:tcW w:w="3110"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整治措施</w:t>
            </w:r>
          </w:p>
        </w:tc>
        <w:tc>
          <w:tcPr>
            <w:tcW w:w="1903" w:type="dxa"/>
            <w:tcBorders>
              <w:top w:val="single" w:sz="12"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进度安排及完成时限</w:t>
            </w:r>
          </w:p>
        </w:tc>
      </w:tr>
      <w:tr w:rsidR="00C841C4" w:rsidTr="00BC1EA9">
        <w:trPr>
          <w:trHeight w:val="870"/>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台州恒荣纺织有限公司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台州市浙江鹏杰纺织厂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台州市华隆牛津纺织有限公司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台州市椒江百川织布厂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台州市浙江富嘉纺织有限公司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台州市椒江滨海纺织厂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台州市椒江鑫炜纺织厂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台州市椒江永发纺织厂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台州市椒江永兴喷织有限公司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台州市金牛纺织有限公司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台州市军辉纺织有限公司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台州市美莎纺织有限公司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台州市鑫隆纺织厂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lastRenderedPageBreak/>
              <w:t>14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浙江鑫裕纺织有限公司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浙江友利纺织有限公司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台州市丽达纺织有限公司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台州东鹏织造有限公司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切实提升纺织行业现场管理水平，全面实现纺织企业环保规范化建设，改善辖区内环境质量</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宣传发动，调查摸底，集中规范，联合执法，建立长效机制。</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1月份开始调查摸底，6月份完成整治工作</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浙江黄岩罐头股份有限公司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浙江黄岩第一罐头食品厂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20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浙江黄岩第二罐头食品厂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21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浙江广益食品有限公司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22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浙江黄岩镇东食品罐头厂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23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浙江奥灵奇食品有限公司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24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台州市黄岩永兴食品有限公司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25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浙江水晶心食品有限公司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26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浙江小顽童食品有限公司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27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浙江联盟食品工业有限公司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28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浙江白鸽实业有限公司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29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浙江黄岩科技罐头厂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lastRenderedPageBreak/>
              <w:t>30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台州市仕顺乳业有限公司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31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浙江黄岩群雁饮品有限公司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32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黄岩万事达果汁厂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33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浙江黄岩龙潭饮料食品厂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食品行业</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做好清污分流，完善环保处理设施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清查管网，按照整治方案完成环保设施整改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4月份完成一厂一策编制，9月份完成整治任务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34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路桥同兴石磨漂洗厂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砂洗</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对照《台州市砂洗行业整治验收标准》开展整治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12月底前完成整治任务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35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台州市路桥美丽华洗涤厂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洗涤</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对照《台州市砂洗行业整治验收标准》开展整治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12月底前完成整治任务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36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台州市路桥林鹏服装砂洗厂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砂洗</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对照《台州市砂洗行业整治验收标准》开展整治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12月底前完成整治任务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37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浙江永源摩托车有限公司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对照《台州市表面处理（非电镀）整治验收标准》开展整治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12月底前完成整治任务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38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台州永宁喷塑厂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对照《台州市表面处理（非电镀）整治验收标准》开展整治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12月底前完成整治任务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39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台州市华都物资有限公司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对照《台州市表面处理（非电镀）整治验收标准》开展整治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12月底前完成整治任务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40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台州市三金灯饰股份有限公司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对照《台州市表面处理（非电镀）整治验收标准》开展整治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12月底前完成整治任务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41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浙江巨科新材料股份有限公司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对照《台州市表面处理（非电镀）整治验收标准》开展整治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12月底前完成整治任务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42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浙江恩泽车业有限公司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对照《台州市表面处理（非电镀）整治验收标准》开展整治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12月底前完成整治任务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43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台州市康迪休闲用品有限公司（更名为浙江如迪家具制造有限公司）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对照《台州市表面处理（非电镀）整治验收标准》开展整治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12月底前完成整治任务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44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台州市路桥吉泰表面处理厂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对照《台州市表面处理（非电镀）整治验收标准》开展整治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12月底前完成整治任务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45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台州市慕龙金属有限公司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对照《台州市表面处理（非电镀）整治验收标准》开展整治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12月底前完成整治任务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46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路桥形美电泳厂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对照《台州市表面处理（非电镀）整治验收标准》开展整治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10"/>
                <w:szCs w:val="21"/>
              </w:rPr>
            </w:pPr>
            <w:r>
              <w:rPr>
                <w:rFonts w:ascii="仿宋_GB2312" w:eastAsia="仿宋_GB2312" w:hAnsi="宋体" w:cs="仿宋_GB2312" w:hint="eastAsia"/>
                <w:color w:val="000000"/>
                <w:spacing w:val="-10"/>
                <w:kern w:val="0"/>
                <w:szCs w:val="24"/>
                <w:lang w:bidi="ar"/>
              </w:rPr>
              <w:t>12月底前完成整治任务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47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台州市民泰光学眼镜有限公司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优化设施，补办环保手续</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6月底前完善设施，12月底前完成环保手续</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48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临海市视益光学眼镜有限公司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优化设施，补办环保手续</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6月底前完善设施，12月底前完成环保</w:t>
            </w:r>
            <w:r>
              <w:rPr>
                <w:rFonts w:ascii="仿宋_GB2312" w:eastAsia="仿宋_GB2312" w:hAnsi="宋体" w:cs="仿宋_GB2312" w:hint="eastAsia"/>
                <w:color w:val="000000"/>
                <w:kern w:val="0"/>
                <w:szCs w:val="24"/>
                <w:lang w:bidi="ar"/>
              </w:rPr>
              <w:lastRenderedPageBreak/>
              <w:t>手续</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lastRenderedPageBreak/>
              <w:t>49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临海市通大光学眼镜有限公司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优化设施，补办环保手续</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6月底前完善设施，12月底前完成环保手续</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50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临海市盈泰眼镜真空镀膜厂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优化设施，补办环保手续</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6月底前完善设施，12月底前完成环保手续</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51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台州市万洲眼镜有限公司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优化设施，补办环保手续</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6月底前完善设施，12月底前完成环保手续</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52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临海市澳林眼镜厂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优化设施，补办环保手续</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6月底前完善设施，12月底前完成环保手续</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53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台州市腾远光学眼镜有限公司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优化设施，补办环保手续</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6月底前完善设施，12月底前完成环保手续</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54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临海市晨明光学眼镜有限公司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优化设施，补办环保手续</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6月底前完善设施，12月底前完成环保手续</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55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临海市津益偏光厂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优化设施，补办环保手续</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6月底前完善设施，12月底前完成环保手续</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56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临海市正强偏光镜片厂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优化设施，补办环保手续</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6月底前完善设施，12月底前完成环保手续</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57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临海市广发光学眼镜有限公司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优化设施，补办环保手续</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6月底前完善设施，12月底前完成环保手续</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58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台州市科达光学有限公司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优化设施，补办环保手续</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6月底前完善设施，12月底前完成环保手续</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59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临海市凤山川南渔业塑料厂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临海市茂平塑料造粒制造厂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临海市建祥塑料制品厂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临海市阮泱塑料制品厂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临海市金喜塑料造粒厂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临海市富华塑料粒子厂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临海市万腾渔网厂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临海市兴昌塑料有限公司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临海市桃渚金通塑料制品厂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lastRenderedPageBreak/>
              <w:t>68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临海市桃渚镇包超琪个体塑料造粒经营场所</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杜年广废塑料造粒厂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70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临海市丰安塑料制品厂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71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临海市汇鑫塑料造粒厂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72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项春菊塑料造粒加工点</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73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临海市增光塑料制品厂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74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临海市建华废品收购站</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75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临海市朝才塑料粒子加工厂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76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临海市三宇制藤厂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77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临海万基塑料厂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78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金志考塑料造粒厂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关停</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强化执法力度</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6月底前落实关停措施</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79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临海市慧明塑料制品厂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提升企业环保规范管理，优化环保设施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完善一厂一档建设，优化环保设施</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80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双增塑料制品厂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淘汰关停</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提升企业环保规范管理，优化环保设施</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完善一厂一档建设，优化环保设施</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81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临海市汇丰塑化有限公司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塑料造粒</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三废达标，完成验收</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优化设施，补办环保手续</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82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温岭市小兵电泳厂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6"/>
                <w:szCs w:val="21"/>
              </w:rPr>
            </w:pPr>
            <w:r>
              <w:rPr>
                <w:rFonts w:ascii="仿宋_GB2312" w:eastAsia="仿宋_GB2312" w:hAnsi="宋体" w:cs="仿宋_GB2312" w:hint="eastAsia"/>
                <w:color w:val="000000"/>
                <w:spacing w:val="-6"/>
                <w:kern w:val="0"/>
                <w:szCs w:val="24"/>
                <w:lang w:bidi="ar"/>
              </w:rPr>
              <w:t>非电镀表面处理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完成“三同时”验收，“三废”达标排放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按环评要求落实“三废”处理设施，废水做到“应纳尽纳”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6月底完成整治任务</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83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温岭市大溪岭兴机电配件有限公司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6"/>
                <w:szCs w:val="21"/>
              </w:rPr>
            </w:pPr>
            <w:r>
              <w:rPr>
                <w:rFonts w:ascii="仿宋_GB2312" w:eastAsia="仿宋_GB2312" w:hAnsi="宋体" w:cs="仿宋_GB2312" w:hint="eastAsia"/>
                <w:color w:val="000000"/>
                <w:spacing w:val="-6"/>
                <w:kern w:val="0"/>
                <w:szCs w:val="24"/>
                <w:lang w:bidi="ar"/>
              </w:rPr>
              <w:t>非电镀表面处理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完成“三同时”验收，“三废”达标排放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按环评要求落实“三废”处理设施，废水做到“应纳尽纳”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6月底完成整治任务</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84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温岭市久仁金属表面处理厂（普通合伙）</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6"/>
                <w:szCs w:val="21"/>
              </w:rPr>
            </w:pPr>
            <w:r>
              <w:rPr>
                <w:rFonts w:ascii="仿宋_GB2312" w:eastAsia="仿宋_GB2312" w:hAnsi="宋体" w:cs="仿宋_GB2312" w:hint="eastAsia"/>
                <w:color w:val="000000"/>
                <w:spacing w:val="-6"/>
                <w:kern w:val="0"/>
                <w:szCs w:val="24"/>
                <w:lang w:bidi="ar"/>
              </w:rPr>
              <w:t>非电镀表面处理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完成“三同时”验收，“三废”达标排放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按环评要求落实“三废”处理设施，废水做到“应纳尽纳”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6月底完成整治任务</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85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温岭市奥日机械有限公司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6"/>
                <w:szCs w:val="21"/>
              </w:rPr>
            </w:pPr>
            <w:r>
              <w:rPr>
                <w:rFonts w:ascii="仿宋_GB2312" w:eastAsia="仿宋_GB2312" w:hAnsi="宋体" w:cs="仿宋_GB2312" w:hint="eastAsia"/>
                <w:color w:val="000000"/>
                <w:spacing w:val="-6"/>
                <w:kern w:val="0"/>
                <w:szCs w:val="24"/>
                <w:lang w:bidi="ar"/>
              </w:rPr>
              <w:t>非电镀表面处理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完成“三同时”验收，“三废”达标排放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按环评要求落实“三废”处理设施，废水做到“应纳尽纳”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6月底完成整治任务</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86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温岭市翔龙金属表面处理有限公司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6"/>
                <w:szCs w:val="21"/>
              </w:rPr>
            </w:pPr>
            <w:r>
              <w:rPr>
                <w:rFonts w:ascii="仿宋_GB2312" w:eastAsia="仿宋_GB2312" w:hAnsi="宋体" w:cs="仿宋_GB2312" w:hint="eastAsia"/>
                <w:color w:val="000000"/>
                <w:spacing w:val="-6"/>
                <w:kern w:val="0"/>
                <w:szCs w:val="24"/>
                <w:lang w:bidi="ar"/>
              </w:rPr>
              <w:t>非电镀表面处理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完成“三同时”验收，“三废”达标排放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按环评要求落实“三废”处理设施，废水做到“应纳尽纳”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6月底完成整治任务</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lastRenderedPageBreak/>
              <w:t>87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温岭市长人金属表面处理有限公司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6"/>
                <w:szCs w:val="21"/>
              </w:rPr>
            </w:pPr>
            <w:r>
              <w:rPr>
                <w:rFonts w:ascii="仿宋_GB2312" w:eastAsia="仿宋_GB2312" w:hAnsi="宋体" w:cs="仿宋_GB2312" w:hint="eastAsia"/>
                <w:color w:val="000000"/>
                <w:spacing w:val="-6"/>
                <w:kern w:val="0"/>
                <w:szCs w:val="24"/>
                <w:lang w:bidi="ar"/>
              </w:rPr>
              <w:t>非电镀表面处理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完成“三同时”验收，“三废”达标排放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按环评要求落实“三废”处理设施，废水做到“应纳尽纳”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6月底完成整治任务</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88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温岭市科兰特金属表面处理有限公司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6"/>
                <w:szCs w:val="21"/>
              </w:rPr>
            </w:pPr>
            <w:r>
              <w:rPr>
                <w:rFonts w:ascii="仿宋_GB2312" w:eastAsia="仿宋_GB2312" w:hAnsi="宋体" w:cs="仿宋_GB2312" w:hint="eastAsia"/>
                <w:color w:val="000000"/>
                <w:spacing w:val="-6"/>
                <w:kern w:val="0"/>
                <w:szCs w:val="24"/>
                <w:lang w:bidi="ar"/>
              </w:rPr>
              <w:t>非电镀表面处理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完成“三同时”验收，“三废”达标排放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按环评要求落实“三废”处理设施，废水做到“应纳尽纳”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6月底完成整治任务</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89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温岭市明达铝制品厂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6"/>
                <w:szCs w:val="21"/>
              </w:rPr>
            </w:pPr>
            <w:r>
              <w:rPr>
                <w:rFonts w:ascii="仿宋_GB2312" w:eastAsia="仿宋_GB2312" w:hAnsi="宋体" w:cs="仿宋_GB2312" w:hint="eastAsia"/>
                <w:color w:val="000000"/>
                <w:spacing w:val="-6"/>
                <w:kern w:val="0"/>
                <w:szCs w:val="24"/>
                <w:lang w:bidi="ar"/>
              </w:rPr>
              <w:t>非电镀表面处理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完成“三同时”验收，“三废”达标排放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按环评要求落实“三废”处理设施，废水做到“应纳尽纳”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6月底完成整治任务</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90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温岭市精润金属表面处理厂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6"/>
                <w:szCs w:val="21"/>
              </w:rPr>
            </w:pPr>
            <w:r>
              <w:rPr>
                <w:rFonts w:ascii="仿宋_GB2312" w:eastAsia="仿宋_GB2312" w:hAnsi="宋体" w:cs="仿宋_GB2312" w:hint="eastAsia"/>
                <w:color w:val="000000"/>
                <w:spacing w:val="-6"/>
                <w:kern w:val="0"/>
                <w:szCs w:val="24"/>
                <w:lang w:bidi="ar"/>
              </w:rPr>
              <w:t>非电镀表面处理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完成“三同时”验收，“三废”达标排放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按环评要求落实“三废”处理设施，废水做到“应纳尽纳”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6月底完成整治任务</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91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温岭市万涌金属表面处理有限公司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6"/>
                <w:szCs w:val="21"/>
              </w:rPr>
            </w:pPr>
            <w:r>
              <w:rPr>
                <w:rFonts w:ascii="仿宋_GB2312" w:eastAsia="仿宋_GB2312" w:hAnsi="宋体" w:cs="仿宋_GB2312" w:hint="eastAsia"/>
                <w:color w:val="000000"/>
                <w:spacing w:val="-6"/>
                <w:kern w:val="0"/>
                <w:szCs w:val="24"/>
                <w:lang w:bidi="ar"/>
              </w:rPr>
              <w:t>非电镀表面处理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完成“三同时”验收，“三废”达标排放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按环评要求落实“三废”处理设施，废水做到“应纳尽纳”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92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浙江源泰水产食品有限公司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159"/>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93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温岭市骏马食品有限公司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94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温岭市振天水产有限公司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95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温岭市万力水产珍品厂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96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浙江大家食品有限公司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10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97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温岭市新康冷冻厂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98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浙江海博鱼粉有限公司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99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温岭市大昌水产有限公司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26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100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温岭市箬山水产小包装冷冻厂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101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温岭市石塘绿洲水产冷冻厂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102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温岭市伟业水产食品有限公司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103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台州亿美水产有限公司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104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台州市腾云水产有限公司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304"/>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105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台州天和水产食品有限公司（新厂）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171"/>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lastRenderedPageBreak/>
              <w:t>106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温岭市金龙水产有限公司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107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浙江方鼎食品有限公司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108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温岭市松门环城冷冻厂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109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浙江佳腾食品有限公司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浙江碧洋优鲜食品有限公司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83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浙江多乐佳实业有限公司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水产冷冻</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对废水处理设施进行改造提升，做到“应纳尽纳”</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11月底完成整治任务</w:t>
            </w:r>
          </w:p>
        </w:tc>
      </w:tr>
      <w:tr w:rsidR="00C841C4" w:rsidTr="00BC1EA9">
        <w:trPr>
          <w:trHeight w:val="11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台州华强眼镜有限公司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规范车间环境管理，确保废水处理设施稳定运行</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玉环县光明眼镜有限公司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规范车间环境管理，确保废水处理设施稳定运行</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陈屿压力锅配件厂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规范车间环境管理，确保废水处理设施稳定运行</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354"/>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玉环县康利眼镜有限公司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玉环县丰泰眼镜厂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玉环县宏达眼镜有限公司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玉环县鲁拉眼镜有限公司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玉环华威眼镜有限公司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玉环县伟盛光学有限公司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玉环新丰眼镜有限公司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玉环博士眼镜制造有限公司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玉环县中大眼镜配件有限公司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332"/>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玉环县新茂光学眼镜有限公司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26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玉环佳尔鑫眼镜厂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玉环康达眼镜厂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玉环县丽达眼镜厂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玉环县展鸿眼镜配件厂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玉环爱尔华机械有限公司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lastRenderedPageBreak/>
              <w:t>130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玉环富华眼镜有限公司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131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玉环凯隆眼镜配件厂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眼镜配件</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废水委托处理</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废水委托处置</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4"/>
                <w:szCs w:val="21"/>
              </w:rPr>
            </w:pPr>
            <w:r>
              <w:rPr>
                <w:rFonts w:ascii="仿宋_GB2312" w:eastAsia="仿宋_GB2312" w:hAnsi="宋体" w:cs="仿宋_GB2312" w:hint="eastAsia"/>
                <w:color w:val="000000"/>
                <w:spacing w:val="-4"/>
                <w:kern w:val="0"/>
                <w:szCs w:val="24"/>
                <w:lang w:bidi="ar"/>
              </w:rPr>
              <w:t>建设废水收集池，委托第三方规范收集、处置滚光废水</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132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玉环县东海压力锅配件厂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金属表面处理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20"/>
                <w:szCs w:val="21"/>
              </w:rPr>
            </w:pPr>
            <w:r>
              <w:rPr>
                <w:rFonts w:ascii="仿宋_GB2312" w:eastAsia="仿宋_GB2312" w:hAnsi="宋体" w:cs="仿宋_GB2312" w:hint="eastAsia"/>
                <w:color w:val="000000"/>
                <w:spacing w:val="-20"/>
                <w:kern w:val="0"/>
                <w:szCs w:val="24"/>
                <w:lang w:bidi="ar"/>
              </w:rPr>
              <w:t>停产整治待重组</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确保重组入园前停产到位</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133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玉环县汇丰金属表面处理厂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金属表面处理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20"/>
                <w:szCs w:val="21"/>
              </w:rPr>
            </w:pPr>
            <w:r>
              <w:rPr>
                <w:rFonts w:ascii="仿宋_GB2312" w:eastAsia="仿宋_GB2312" w:hAnsi="宋体" w:cs="仿宋_GB2312" w:hint="eastAsia"/>
                <w:color w:val="000000"/>
                <w:spacing w:val="-20"/>
                <w:kern w:val="0"/>
                <w:szCs w:val="24"/>
                <w:lang w:bidi="ar"/>
              </w:rPr>
              <w:t>停产整治待重组</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确保重组入园前停产到位</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spacing w:line="260" w:lineRule="exact"/>
              <w:jc w:val="center"/>
              <w:rPr>
                <w:rFonts w:ascii="仿宋_GB2312" w:eastAsia="仿宋_GB2312" w:hAnsi="宋体" w:cs="仿宋_GB2312"/>
                <w:color w:val="000000"/>
                <w:szCs w:val="21"/>
              </w:rPr>
            </w:pP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134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玉环县捷达金属表面处理有限公司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pacing w:val="-20"/>
                <w:szCs w:val="21"/>
              </w:rPr>
            </w:pPr>
            <w:r>
              <w:rPr>
                <w:rFonts w:ascii="仿宋_GB2312" w:eastAsia="仿宋_GB2312" w:hAnsi="宋体" w:cs="仿宋_GB2312" w:hint="eastAsia"/>
                <w:color w:val="000000"/>
                <w:spacing w:val="-20"/>
                <w:kern w:val="0"/>
                <w:szCs w:val="24"/>
                <w:lang w:bidi="ar"/>
              </w:rPr>
              <w:t>停产整治待重组</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确保重组入园前停产到位</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spacing w:line="260" w:lineRule="exact"/>
              <w:jc w:val="center"/>
              <w:rPr>
                <w:rFonts w:ascii="仿宋_GB2312" w:eastAsia="仿宋_GB2312" w:hAnsi="宋体" w:cs="仿宋_GB2312"/>
                <w:color w:val="000000"/>
                <w:szCs w:val="21"/>
              </w:rPr>
            </w:pP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135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台州雷旭机械有限公司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Times New Roman" w:eastAsia="仿宋_GB2312" w:hAnsi="Times New Roman" w:cs="仿宋_GB2312" w:hint="eastAsia"/>
                <w:szCs w:val="24"/>
                <w:lang w:bidi="ar"/>
              </w:rPr>
              <w:t>对照《玉环县金属表面处理行业整治提升方案》开展整治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4"/>
                <w:lang w:bidi="ar"/>
              </w:rPr>
              <w:t>根据《玉环县金属表面处理行业（非电镀）污染综合整治提升自查评分表》全面自查，落实整改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60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136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浙江天元机电有限公司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Times New Roman" w:eastAsia="仿宋_GB2312" w:hAnsi="Times New Roman" w:cs="仿宋_GB2312" w:hint="eastAsia"/>
                <w:szCs w:val="24"/>
                <w:lang w:bidi="ar"/>
              </w:rPr>
              <w:t>对照《玉环县金属表面处理行业整治提升方案》开展整治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4"/>
                <w:lang w:bidi="ar"/>
              </w:rPr>
              <w:t>根据《玉环县金属表面处理行业（非电镀）污染综合整治提升自查评分表》全面自查，落实整改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25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137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浙江宏倍斯实业有限公司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Times New Roman" w:eastAsia="仿宋_GB2312" w:hAnsi="Times New Roman" w:cs="仿宋_GB2312" w:hint="eastAsia"/>
                <w:szCs w:val="24"/>
                <w:lang w:bidi="ar"/>
              </w:rPr>
              <w:t>对照《玉环县金属表面处理行业整治提升方案》开展整治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4"/>
                <w:lang w:bidi="ar"/>
              </w:rPr>
              <w:t>根据《玉环县金属表面处理行业（非电镀）污染综合整治提升自查评分表》全面自查，落实整改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66"/>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138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浙江正奥汽配有限公司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Times New Roman" w:eastAsia="仿宋_GB2312" w:hAnsi="Times New Roman" w:cs="仿宋_GB2312" w:hint="eastAsia"/>
                <w:szCs w:val="24"/>
                <w:lang w:bidi="ar"/>
              </w:rPr>
              <w:t>对照《玉环县金属表面处理行业整治提升方案》开展整治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4"/>
                <w:lang w:bidi="ar"/>
              </w:rPr>
              <w:t>根据《玉环县金属表面处理行业（非电镀）污染综合整治提升自查评分表》全面自查，落实整改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139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玉环普天单向器有限公司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Times New Roman" w:eastAsia="仿宋_GB2312" w:hAnsi="Times New Roman" w:cs="仿宋_GB2312" w:hint="eastAsia"/>
                <w:szCs w:val="24"/>
                <w:lang w:bidi="ar"/>
              </w:rPr>
              <w:t>对照《玉环县金属表面处理行业整治提升方案》开展整治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4"/>
                <w:lang w:bidi="ar"/>
              </w:rPr>
              <w:t>根据《玉环县金属表面处理行业（非电镀）污染综合整治提升自查评分表》全面自查，落实整改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140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台州大昌汽车部件有限公司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Times New Roman" w:eastAsia="仿宋_GB2312" w:hAnsi="Times New Roman" w:cs="仿宋_GB2312" w:hint="eastAsia"/>
                <w:szCs w:val="24"/>
                <w:lang w:bidi="ar"/>
              </w:rPr>
              <w:t>对照《玉环县金属表面处理行业整治提升方案》开展整治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4"/>
                <w:lang w:bidi="ar"/>
              </w:rPr>
              <w:t>根据《玉环县金属表面处理行业（非电镀）污染综合整治提升自查评分表》全面自查，落实整改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619"/>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141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浙江耐士伦机械有限公司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Times New Roman" w:eastAsia="仿宋_GB2312" w:hAnsi="Times New Roman" w:cs="仿宋_GB2312" w:hint="eastAsia"/>
                <w:szCs w:val="24"/>
                <w:lang w:bidi="ar"/>
              </w:rPr>
              <w:t>对照《玉环县金属表面处理行业整治提升方案》开展整治</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4"/>
                <w:lang w:bidi="ar"/>
              </w:rPr>
              <w:t>根据《玉环县金属表面处理行业（非电镀）污染综合整治提升自查评分表》全面自查，落实整改</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11月底前完成整治任务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142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天台县恒发橡胶有限公司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橡塑</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143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天台县吉和橡胶有限公司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橡塑</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天台县环境保护局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144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天台县水龙橡塑有限公司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橡塑</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天台县环境保护局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55"/>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145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天台县天强橡胶厂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橡塑</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146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浙江天台浩凯滤业有限公司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纺织</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147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天台金字轨道科技有限公司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机械</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148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天台鹏宇橡胶有限公司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橡塑</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149</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浙江天皇药业有限公司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中药制品</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lastRenderedPageBreak/>
              <w:t>150</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台州大象橡胶有限公司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橡塑</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151</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台州巨龙橡胶有限公司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橡塑</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规范环保手续，废水达标排放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418"/>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152</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仙居县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仙居县侨华塑料厂</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塑料</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水洗工艺退出</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仙居县环境保护局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水洗工艺退出</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水洗设备拆除</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4月底完成整治任务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153</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浙江世泰实业有限公司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橡胶制品</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冷却水100%回用，雨水、污水规范排放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154</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台州宏元工艺有限公司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橡胶制品</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冷却水100%回用，雨水、污水规范排放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155</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台州大华铁路材料有限公司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橡胶制品</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冷却水100%回用，雨水、污水规范排放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156</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台州富聚胶带制造有限公司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橡胶制品</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冷却水100%回用，雨水、污水规范排放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157</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康迪泰克传动系统（三门）有限公司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橡胶制品</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冷却水100%回用，雨水、污水规范排放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627"/>
        </w:trPr>
        <w:tc>
          <w:tcPr>
            <w:tcW w:w="53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158</w:t>
            </w:r>
          </w:p>
        </w:tc>
        <w:tc>
          <w:tcPr>
            <w:tcW w:w="71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w:t>
            </w:r>
          </w:p>
        </w:tc>
        <w:tc>
          <w:tcPr>
            <w:tcW w:w="168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三门大洋橡塑有限公司</w:t>
            </w:r>
          </w:p>
        </w:tc>
        <w:tc>
          <w:tcPr>
            <w:tcW w:w="60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橡胶制品</w:t>
            </w:r>
          </w:p>
        </w:tc>
        <w:tc>
          <w:tcPr>
            <w:tcW w:w="69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三门县环境保护局</w:t>
            </w:r>
          </w:p>
        </w:tc>
        <w:tc>
          <w:tcPr>
            <w:tcW w:w="313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冷却水100%回用，雨水、污水规范排放</w:t>
            </w:r>
          </w:p>
        </w:tc>
        <w:tc>
          <w:tcPr>
            <w:tcW w:w="311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r w:rsidR="00C841C4" w:rsidTr="00BC1EA9">
        <w:trPr>
          <w:trHeight w:val="638"/>
        </w:trPr>
        <w:tc>
          <w:tcPr>
            <w:tcW w:w="536" w:type="dxa"/>
            <w:tcBorders>
              <w:top w:val="single" w:sz="4" w:space="0" w:color="000000"/>
              <w:left w:val="single" w:sz="12" w:space="0" w:color="000000"/>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159</w:t>
            </w:r>
          </w:p>
        </w:tc>
        <w:tc>
          <w:tcPr>
            <w:tcW w:w="717"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w:t>
            </w:r>
          </w:p>
        </w:tc>
        <w:tc>
          <w:tcPr>
            <w:tcW w:w="1682"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浙江奥力孚胶带有限公司</w:t>
            </w:r>
          </w:p>
        </w:tc>
        <w:tc>
          <w:tcPr>
            <w:tcW w:w="606"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橡胶制品</w:t>
            </w:r>
          </w:p>
        </w:tc>
        <w:tc>
          <w:tcPr>
            <w:tcW w:w="695"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整治提升</w:t>
            </w:r>
          </w:p>
        </w:tc>
        <w:tc>
          <w:tcPr>
            <w:tcW w:w="1608"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三门县环境保护局</w:t>
            </w:r>
          </w:p>
        </w:tc>
        <w:tc>
          <w:tcPr>
            <w:tcW w:w="3131"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冷却水100%回用，雨水、污水规范排放</w:t>
            </w:r>
          </w:p>
        </w:tc>
        <w:tc>
          <w:tcPr>
            <w:tcW w:w="3110"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落实专人负责，完善企业环保管理制度建设</w:t>
            </w:r>
          </w:p>
        </w:tc>
        <w:tc>
          <w:tcPr>
            <w:tcW w:w="1903" w:type="dxa"/>
            <w:tcBorders>
              <w:top w:val="single" w:sz="4" w:space="0" w:color="000000"/>
              <w:left w:val="nil"/>
              <w:bottom w:val="single" w:sz="12"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12月底完成整治任务</w:t>
            </w:r>
          </w:p>
        </w:tc>
      </w:tr>
    </w:tbl>
    <w:p w:rsidR="00C841C4" w:rsidRDefault="00C841C4" w:rsidP="00C841C4">
      <w:pPr>
        <w:rPr>
          <w:rFonts w:eastAsia="黑体"/>
          <w:szCs w:val="21"/>
        </w:rPr>
      </w:pPr>
      <w:r>
        <w:rPr>
          <w:rFonts w:ascii="Times New Roman" w:eastAsia="黑体" w:hAnsi="Times New Roman" w:cs="Times New Roman"/>
          <w:szCs w:val="24"/>
          <w:lang w:bidi="ar"/>
        </w:rPr>
        <w:t xml:space="preserve"> </w:t>
      </w:r>
    </w:p>
    <w:p w:rsidR="00C841C4" w:rsidRDefault="00C841C4" w:rsidP="00C841C4">
      <w:pPr>
        <w:rPr>
          <w:rFonts w:eastAsia="黑体"/>
        </w:rPr>
      </w:pPr>
      <w:r>
        <w:rPr>
          <w:rFonts w:ascii="Times New Roman" w:eastAsia="黑体" w:hAnsi="Times New Roman" w:cs="Times New Roman"/>
          <w:szCs w:val="24"/>
          <w:lang w:bidi="ar"/>
        </w:rPr>
        <w:t xml:space="preserve"> </w:t>
      </w:r>
    </w:p>
    <w:p w:rsidR="00C841C4" w:rsidRDefault="00C841C4" w:rsidP="00C841C4">
      <w:pPr>
        <w:rPr>
          <w:rFonts w:eastAsia="黑体"/>
        </w:rPr>
      </w:pPr>
      <w:r>
        <w:rPr>
          <w:rFonts w:ascii="Times New Roman" w:eastAsia="黑体" w:hAnsi="Times New Roman" w:cs="Times New Roman"/>
          <w:szCs w:val="24"/>
          <w:lang w:bidi="ar"/>
        </w:rPr>
        <w:t xml:space="preserve"> </w:t>
      </w:r>
    </w:p>
    <w:p w:rsidR="00C841C4" w:rsidRDefault="00C841C4" w:rsidP="00C841C4">
      <w:pPr>
        <w:rPr>
          <w:rFonts w:eastAsia="黑体"/>
        </w:rPr>
      </w:pPr>
      <w:r>
        <w:rPr>
          <w:rFonts w:ascii="Times New Roman" w:eastAsia="黑体" w:hAnsi="Times New Roman" w:cs="Times New Roman"/>
          <w:szCs w:val="24"/>
          <w:lang w:bidi="ar"/>
        </w:rPr>
        <w:t xml:space="preserve"> </w:t>
      </w:r>
      <w:r>
        <w:rPr>
          <w:rFonts w:ascii="宋体" w:eastAsia="宋体" w:hAnsi="宋体" w:cs="宋体" w:hint="eastAsia"/>
          <w:sz w:val="30"/>
          <w:szCs w:val="30"/>
          <w:lang w:bidi="ar"/>
        </w:rPr>
        <w:t>附件</w:t>
      </w:r>
      <w:r>
        <w:rPr>
          <w:rFonts w:ascii="仿宋" w:eastAsia="宋体" w:hAnsi="仿宋" w:cs="仿宋" w:hint="eastAsia"/>
          <w:sz w:val="30"/>
          <w:szCs w:val="30"/>
          <w:lang w:bidi="ar"/>
        </w:rPr>
        <w:t>2</w:t>
      </w:r>
      <w:r>
        <w:rPr>
          <w:rFonts w:ascii="宋体" w:eastAsia="宋体" w:hAnsi="宋体" w:cs="宋体" w:hint="eastAsia"/>
          <w:sz w:val="30"/>
          <w:szCs w:val="30"/>
          <w:lang w:bidi="ar"/>
        </w:rPr>
        <w:t>：</w:t>
      </w:r>
    </w:p>
    <w:p w:rsidR="00C841C4" w:rsidRDefault="00C841C4" w:rsidP="00C841C4">
      <w:pPr>
        <w:jc w:val="center"/>
        <w:rPr>
          <w:rFonts w:ascii="华文中宋" w:eastAsia="华文中宋" w:hAnsi="华文中宋" w:cs="华文中宋"/>
          <w:sz w:val="36"/>
          <w:szCs w:val="36"/>
        </w:rPr>
      </w:pPr>
      <w:r>
        <w:rPr>
          <w:rFonts w:ascii="华文中宋" w:eastAsia="华文中宋" w:hAnsi="华文中宋" w:cs="华文中宋" w:hint="eastAsia"/>
          <w:sz w:val="36"/>
          <w:szCs w:val="36"/>
          <w:lang w:bidi="ar"/>
        </w:rPr>
        <w:t>2017年台州市工业集聚区“零直排”整治项目清单</w:t>
      </w:r>
    </w:p>
    <w:tbl>
      <w:tblPr>
        <w:tblW w:w="14203" w:type="dxa"/>
        <w:tblInd w:w="186" w:type="dxa"/>
        <w:tblLayout w:type="fixed"/>
        <w:tblLook w:val="04A0" w:firstRow="1" w:lastRow="0" w:firstColumn="1" w:lastColumn="0" w:noHBand="0" w:noVBand="1"/>
      </w:tblPr>
      <w:tblGrid>
        <w:gridCol w:w="529"/>
        <w:gridCol w:w="909"/>
        <w:gridCol w:w="3914"/>
        <w:gridCol w:w="3253"/>
        <w:gridCol w:w="2799"/>
        <w:gridCol w:w="2799"/>
      </w:tblGrid>
      <w:tr w:rsidR="00C841C4" w:rsidTr="00BC1EA9">
        <w:trPr>
          <w:trHeight w:val="346"/>
        </w:trPr>
        <w:tc>
          <w:tcPr>
            <w:tcW w:w="529" w:type="dxa"/>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序号</w:t>
            </w:r>
          </w:p>
        </w:tc>
        <w:tc>
          <w:tcPr>
            <w:tcW w:w="909"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县（市、区）</w:t>
            </w:r>
          </w:p>
        </w:tc>
        <w:tc>
          <w:tcPr>
            <w:tcW w:w="3914"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 xml:space="preserve"> 园区名称</w:t>
            </w:r>
          </w:p>
        </w:tc>
        <w:tc>
          <w:tcPr>
            <w:tcW w:w="3253"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主要行业</w:t>
            </w:r>
          </w:p>
        </w:tc>
        <w:tc>
          <w:tcPr>
            <w:tcW w:w="2799" w:type="dxa"/>
            <w:tcBorders>
              <w:top w:val="single" w:sz="12"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b/>
                <w:color w:val="000000"/>
                <w:kern w:val="0"/>
                <w:szCs w:val="21"/>
              </w:rPr>
            </w:pPr>
            <w:r>
              <w:rPr>
                <w:rFonts w:ascii="仿宋_GB2312" w:eastAsia="仿宋_GB2312" w:hAnsi="宋体" w:cs="仿宋_GB2312" w:hint="eastAsia"/>
                <w:b/>
                <w:color w:val="000000"/>
                <w:kern w:val="0"/>
                <w:szCs w:val="24"/>
                <w:lang w:bidi="ar"/>
              </w:rPr>
              <w:t>主要任务</w:t>
            </w:r>
          </w:p>
        </w:tc>
        <w:tc>
          <w:tcPr>
            <w:tcW w:w="2799" w:type="dxa"/>
            <w:tcBorders>
              <w:top w:val="single" w:sz="12"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责任单位</w:t>
            </w:r>
          </w:p>
        </w:tc>
      </w:tr>
      <w:tr w:rsidR="00C841C4" w:rsidTr="00BC1EA9">
        <w:trPr>
          <w:trHeight w:val="346"/>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浙江台州化学原料药产业园区（椒江区块）</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医化、印染</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全面完成整治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r>
      <w:tr w:rsidR="00C841C4" w:rsidTr="00BC1EA9">
        <w:trPr>
          <w:trHeight w:val="346"/>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2</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黄岩经济开发区</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医化、模具、机电、塑料制品</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基本完成整治，其中黄岩食品罐头园区要求全面完成整治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r>
      <w:tr w:rsidR="00C841C4" w:rsidTr="00BC1EA9">
        <w:trPr>
          <w:trHeight w:val="70"/>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3</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浙江路桥工业园区</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汽车零部件、塑料制品及模具</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基本完成整治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r>
      <w:tr w:rsidR="00C841C4" w:rsidTr="00BC1EA9">
        <w:trPr>
          <w:trHeight w:val="346"/>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4</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台州市金属资源再生产业基地</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进口废物加工利用</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全面完成整治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r>
      <w:tr w:rsidR="00C841C4" w:rsidTr="00BC1EA9">
        <w:trPr>
          <w:trHeight w:val="346"/>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5</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浙江台州化学原料药产业园区（临海区块）</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医化</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基本完成整治，其中浙江台州化学原料药产业园区（临海医化区块）要求全面完成整治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r>
      <w:tr w:rsidR="00C841C4" w:rsidTr="00BC1EA9">
        <w:trPr>
          <w:trHeight w:val="346"/>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浙江临海经济开发区</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汽车及机械、建材、休闲用品礼品</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基本完成整治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r>
      <w:tr w:rsidR="00C841C4" w:rsidTr="00BC1EA9">
        <w:trPr>
          <w:trHeight w:val="346"/>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7</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浙江温岭经济开发区</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汽摩配、涂装</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基本完成整治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r>
      <w:tr w:rsidR="00C841C4" w:rsidTr="00BC1EA9">
        <w:trPr>
          <w:trHeight w:val="346"/>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8</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浙江温岭工业园区</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汽摩配、涂装</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基本完成整治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r>
      <w:tr w:rsidR="00C841C4" w:rsidTr="00BC1EA9">
        <w:trPr>
          <w:trHeight w:val="346"/>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9</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浙江玉环经济开发区</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汽摩配加工、水暖阀门</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基本完成整治，其中玉环汽摩园区要求全面完成整治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r>
      <w:tr w:rsidR="00C841C4" w:rsidTr="00BC1EA9">
        <w:trPr>
          <w:trHeight w:val="346"/>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10</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玉环县滨港工业城</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电镀、熔炼</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基本完成整治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r>
      <w:tr w:rsidR="00C841C4" w:rsidTr="00BC1EA9">
        <w:trPr>
          <w:trHeight w:val="346"/>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lastRenderedPageBreak/>
              <w:t>11</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浙江天台工业园区</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机械化工</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全面完成整治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天台县环境保护局</w:t>
            </w:r>
          </w:p>
        </w:tc>
      </w:tr>
      <w:tr w:rsidR="00C841C4" w:rsidTr="00BC1EA9">
        <w:trPr>
          <w:trHeight w:val="346"/>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12</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仙居县</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仙居永安园区</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机械制造、电子电气</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基本完成整治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仙居县环境保护局</w:t>
            </w:r>
          </w:p>
        </w:tc>
      </w:tr>
      <w:tr w:rsidR="00C841C4" w:rsidTr="00BC1EA9">
        <w:trPr>
          <w:trHeight w:val="346"/>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13</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仙居县</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仙居现代园区</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医化</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全面完成整治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仙居县环境保护局</w:t>
            </w:r>
          </w:p>
        </w:tc>
      </w:tr>
      <w:tr w:rsidR="00C841C4" w:rsidTr="00BC1EA9">
        <w:trPr>
          <w:trHeight w:val="518"/>
        </w:trPr>
        <w:tc>
          <w:tcPr>
            <w:tcW w:w="529"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14</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w:t>
            </w:r>
          </w:p>
        </w:tc>
        <w:tc>
          <w:tcPr>
            <w:tcW w:w="391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浙江三门经济开发区</w:t>
            </w:r>
          </w:p>
        </w:tc>
        <w:tc>
          <w:tcPr>
            <w:tcW w:w="325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工艺品加工、汽车配件、机械、橡胶、医化</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基本完成整治</w:t>
            </w:r>
          </w:p>
        </w:tc>
        <w:tc>
          <w:tcPr>
            <w:tcW w:w="2799"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三门县环境保护局</w:t>
            </w:r>
          </w:p>
        </w:tc>
      </w:tr>
      <w:tr w:rsidR="00C841C4" w:rsidTr="00BC1EA9">
        <w:trPr>
          <w:trHeight w:val="354"/>
        </w:trPr>
        <w:tc>
          <w:tcPr>
            <w:tcW w:w="529" w:type="dxa"/>
            <w:tcBorders>
              <w:top w:val="single" w:sz="4" w:space="0" w:color="000000"/>
              <w:left w:val="single" w:sz="12" w:space="0" w:color="000000"/>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15</w:t>
            </w:r>
          </w:p>
        </w:tc>
        <w:tc>
          <w:tcPr>
            <w:tcW w:w="909"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开发区</w:t>
            </w:r>
          </w:p>
        </w:tc>
        <w:tc>
          <w:tcPr>
            <w:tcW w:w="3914"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滨海工业园区</w:t>
            </w:r>
          </w:p>
        </w:tc>
        <w:tc>
          <w:tcPr>
            <w:tcW w:w="3253"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机电</w:t>
            </w:r>
          </w:p>
        </w:tc>
        <w:tc>
          <w:tcPr>
            <w:tcW w:w="2799" w:type="dxa"/>
            <w:tcBorders>
              <w:top w:val="single" w:sz="4" w:space="0" w:color="000000"/>
              <w:left w:val="nil"/>
              <w:bottom w:val="single" w:sz="12"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4"/>
                <w:lang w:bidi="ar"/>
              </w:rPr>
              <w:t>基本完成整治</w:t>
            </w:r>
          </w:p>
        </w:tc>
        <w:tc>
          <w:tcPr>
            <w:tcW w:w="2799" w:type="dxa"/>
            <w:tcBorders>
              <w:top w:val="single" w:sz="4" w:space="0" w:color="000000"/>
              <w:left w:val="nil"/>
              <w:bottom w:val="single" w:sz="12"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spacing w:line="26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台州市环境保护局集聚区分局</w:t>
            </w:r>
          </w:p>
        </w:tc>
      </w:tr>
    </w:tbl>
    <w:p w:rsidR="00C841C4" w:rsidRDefault="00C841C4" w:rsidP="00C841C4">
      <w:pPr>
        <w:rPr>
          <w:rFonts w:ascii="仿宋" w:eastAsia="宋体" w:hAnsi="仿宋" w:cs="仿宋"/>
          <w:sz w:val="30"/>
          <w:szCs w:val="30"/>
        </w:rPr>
      </w:pPr>
      <w:r>
        <w:rPr>
          <w:rFonts w:ascii="宋体" w:eastAsia="宋体" w:hAnsi="宋体" w:cs="宋体" w:hint="eastAsia"/>
          <w:sz w:val="30"/>
          <w:szCs w:val="30"/>
          <w:lang w:bidi="ar"/>
        </w:rPr>
        <w:t>附件</w:t>
      </w:r>
      <w:r>
        <w:rPr>
          <w:rFonts w:ascii="仿宋" w:eastAsia="宋体" w:hAnsi="仿宋" w:cs="仿宋" w:hint="eastAsia"/>
          <w:sz w:val="30"/>
          <w:szCs w:val="30"/>
          <w:lang w:bidi="ar"/>
        </w:rPr>
        <w:t>3</w:t>
      </w:r>
      <w:r>
        <w:rPr>
          <w:rFonts w:ascii="宋体" w:eastAsia="宋体" w:hAnsi="宋体" w:cs="宋体" w:hint="eastAsia"/>
          <w:sz w:val="30"/>
          <w:szCs w:val="30"/>
          <w:lang w:bidi="ar"/>
        </w:rPr>
        <w:t>：</w:t>
      </w:r>
    </w:p>
    <w:p w:rsidR="00C841C4" w:rsidRDefault="00C841C4" w:rsidP="00C841C4">
      <w:pPr>
        <w:jc w:val="center"/>
        <w:rPr>
          <w:rFonts w:ascii="华文中宋" w:eastAsia="华文中宋" w:hAnsi="华文中宋" w:cs="华文中宋"/>
          <w:sz w:val="36"/>
          <w:szCs w:val="36"/>
        </w:rPr>
      </w:pPr>
      <w:r>
        <w:rPr>
          <w:rFonts w:ascii="华文中宋" w:eastAsia="华文中宋" w:hAnsi="华文中宋" w:cs="华文中宋" w:hint="eastAsia"/>
          <w:sz w:val="36"/>
          <w:szCs w:val="36"/>
          <w:lang w:bidi="ar"/>
        </w:rPr>
        <w:t>2017年台州市领跑示范企业（培育一批领跑企业）清单</w:t>
      </w:r>
    </w:p>
    <w:tbl>
      <w:tblPr>
        <w:tblW w:w="13995" w:type="dxa"/>
        <w:tblInd w:w="186" w:type="dxa"/>
        <w:tblLayout w:type="fixed"/>
        <w:tblLook w:val="04A0" w:firstRow="1" w:lastRow="0" w:firstColumn="1" w:lastColumn="0" w:noHBand="0" w:noVBand="1"/>
      </w:tblPr>
      <w:tblGrid>
        <w:gridCol w:w="680"/>
        <w:gridCol w:w="992"/>
        <w:gridCol w:w="4539"/>
        <w:gridCol w:w="2080"/>
        <w:gridCol w:w="3023"/>
        <w:gridCol w:w="2681"/>
      </w:tblGrid>
      <w:tr w:rsidR="00C841C4" w:rsidTr="00BC1EA9">
        <w:trPr>
          <w:trHeight w:val="416"/>
        </w:trPr>
        <w:tc>
          <w:tcPr>
            <w:tcW w:w="680" w:type="dxa"/>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序号</w:t>
            </w:r>
          </w:p>
        </w:tc>
        <w:tc>
          <w:tcPr>
            <w:tcW w:w="992"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县市区</w:t>
            </w:r>
          </w:p>
        </w:tc>
        <w:tc>
          <w:tcPr>
            <w:tcW w:w="4539"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企业名称</w:t>
            </w:r>
          </w:p>
        </w:tc>
        <w:tc>
          <w:tcPr>
            <w:tcW w:w="2080"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所属行业</w:t>
            </w:r>
          </w:p>
        </w:tc>
        <w:tc>
          <w:tcPr>
            <w:tcW w:w="3023" w:type="dxa"/>
            <w:tcBorders>
              <w:top w:val="single" w:sz="12"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示范创建内容</w:t>
            </w:r>
          </w:p>
        </w:tc>
        <w:tc>
          <w:tcPr>
            <w:tcW w:w="2681" w:type="dxa"/>
            <w:tcBorders>
              <w:top w:val="single" w:sz="12"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黑体" w:eastAsia="黑体" w:cs="黑体"/>
                <w:b/>
                <w:color w:val="000000"/>
                <w:szCs w:val="21"/>
              </w:rPr>
            </w:pPr>
            <w:r>
              <w:rPr>
                <w:rFonts w:ascii="黑体" w:eastAsia="黑体" w:hAnsi="Times New Roman" w:cs="黑体" w:hint="eastAsia"/>
                <w:b/>
                <w:color w:val="000000"/>
                <w:kern w:val="0"/>
                <w:szCs w:val="24"/>
                <w:lang w:bidi="ar"/>
              </w:rPr>
              <w:t>责任单位</w:t>
            </w:r>
          </w:p>
        </w:tc>
      </w:tr>
      <w:tr w:rsidR="00C841C4" w:rsidTr="00BC1EA9">
        <w:trPr>
          <w:trHeight w:val="570"/>
        </w:trPr>
        <w:tc>
          <w:tcPr>
            <w:tcW w:w="680"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1</w:t>
            </w:r>
          </w:p>
        </w:tc>
        <w:tc>
          <w:tcPr>
            <w:tcW w:w="99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椒江区</w:t>
            </w:r>
          </w:p>
        </w:tc>
        <w:tc>
          <w:tcPr>
            <w:tcW w:w="453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浙江新农化工股份有限公司台州新农精细化工厂</w:t>
            </w:r>
          </w:p>
        </w:tc>
        <w:tc>
          <w:tcPr>
            <w:tcW w:w="208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化工</w:t>
            </w:r>
          </w:p>
        </w:tc>
        <w:tc>
          <w:tcPr>
            <w:tcW w:w="302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污染治理，环境管理</w:t>
            </w:r>
          </w:p>
        </w:tc>
        <w:tc>
          <w:tcPr>
            <w:tcW w:w="2681"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台州市环境保护局椒江分局</w:t>
            </w:r>
          </w:p>
        </w:tc>
      </w:tr>
      <w:tr w:rsidR="00C841C4" w:rsidTr="00BC1EA9">
        <w:trPr>
          <w:trHeight w:val="531"/>
        </w:trPr>
        <w:tc>
          <w:tcPr>
            <w:tcW w:w="680"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2</w:t>
            </w:r>
          </w:p>
        </w:tc>
        <w:tc>
          <w:tcPr>
            <w:tcW w:w="99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w:t>
            </w:r>
          </w:p>
        </w:tc>
        <w:tc>
          <w:tcPr>
            <w:tcW w:w="453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永高股份有限公司</w:t>
            </w:r>
          </w:p>
        </w:tc>
        <w:tc>
          <w:tcPr>
            <w:tcW w:w="208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橡胶和塑料制品行业</w:t>
            </w:r>
          </w:p>
        </w:tc>
        <w:tc>
          <w:tcPr>
            <w:tcW w:w="302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污染治理，环境管理</w:t>
            </w:r>
          </w:p>
        </w:tc>
        <w:tc>
          <w:tcPr>
            <w:tcW w:w="2681"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黄岩区环境保护局</w:t>
            </w:r>
          </w:p>
        </w:tc>
      </w:tr>
      <w:tr w:rsidR="00C841C4" w:rsidTr="00BC1EA9">
        <w:trPr>
          <w:trHeight w:val="525"/>
        </w:trPr>
        <w:tc>
          <w:tcPr>
            <w:tcW w:w="680"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3</w:t>
            </w:r>
          </w:p>
        </w:tc>
        <w:tc>
          <w:tcPr>
            <w:tcW w:w="99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路桥区</w:t>
            </w:r>
          </w:p>
        </w:tc>
        <w:tc>
          <w:tcPr>
            <w:tcW w:w="453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台州市路桥中科成污水净化有限公司</w:t>
            </w:r>
          </w:p>
        </w:tc>
        <w:tc>
          <w:tcPr>
            <w:tcW w:w="208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集中式处理设施</w:t>
            </w:r>
          </w:p>
        </w:tc>
        <w:tc>
          <w:tcPr>
            <w:tcW w:w="302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出水基本完成准四类标准改造，助力区域水环境质量改善</w:t>
            </w:r>
          </w:p>
        </w:tc>
        <w:tc>
          <w:tcPr>
            <w:tcW w:w="2681"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台州市环境保护局路桥分局</w:t>
            </w:r>
          </w:p>
        </w:tc>
      </w:tr>
      <w:tr w:rsidR="00C841C4" w:rsidTr="00BC1EA9">
        <w:trPr>
          <w:trHeight w:val="397"/>
        </w:trPr>
        <w:tc>
          <w:tcPr>
            <w:tcW w:w="680"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4</w:t>
            </w:r>
          </w:p>
        </w:tc>
        <w:tc>
          <w:tcPr>
            <w:tcW w:w="99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w:t>
            </w:r>
          </w:p>
        </w:tc>
        <w:tc>
          <w:tcPr>
            <w:tcW w:w="453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浙江正特股份有限公司</w:t>
            </w:r>
          </w:p>
        </w:tc>
        <w:tc>
          <w:tcPr>
            <w:tcW w:w="208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表面处理</w:t>
            </w:r>
          </w:p>
        </w:tc>
        <w:tc>
          <w:tcPr>
            <w:tcW w:w="302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废水废气治理；生产线改造</w:t>
            </w:r>
          </w:p>
        </w:tc>
        <w:tc>
          <w:tcPr>
            <w:tcW w:w="2681"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临海市环境保护局</w:t>
            </w:r>
          </w:p>
        </w:tc>
      </w:tr>
      <w:tr w:rsidR="00C841C4" w:rsidTr="00BC1EA9">
        <w:trPr>
          <w:trHeight w:val="397"/>
        </w:trPr>
        <w:tc>
          <w:tcPr>
            <w:tcW w:w="680"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5</w:t>
            </w:r>
          </w:p>
        </w:tc>
        <w:tc>
          <w:tcPr>
            <w:tcW w:w="99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w:t>
            </w:r>
          </w:p>
        </w:tc>
        <w:tc>
          <w:tcPr>
            <w:tcW w:w="453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浙江泰源电镀有限公司</w:t>
            </w:r>
          </w:p>
        </w:tc>
        <w:tc>
          <w:tcPr>
            <w:tcW w:w="208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电镀</w:t>
            </w:r>
          </w:p>
        </w:tc>
        <w:tc>
          <w:tcPr>
            <w:tcW w:w="302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环境管理提升</w:t>
            </w:r>
          </w:p>
        </w:tc>
        <w:tc>
          <w:tcPr>
            <w:tcW w:w="2681"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温岭市环境保护局</w:t>
            </w:r>
          </w:p>
        </w:tc>
      </w:tr>
      <w:tr w:rsidR="00C841C4" w:rsidTr="00BC1EA9">
        <w:trPr>
          <w:trHeight w:val="397"/>
        </w:trPr>
        <w:tc>
          <w:tcPr>
            <w:tcW w:w="680"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6</w:t>
            </w:r>
          </w:p>
        </w:tc>
        <w:tc>
          <w:tcPr>
            <w:tcW w:w="99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w:t>
            </w:r>
          </w:p>
        </w:tc>
        <w:tc>
          <w:tcPr>
            <w:tcW w:w="453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浙江苏泊尔股份有限公司</w:t>
            </w:r>
          </w:p>
        </w:tc>
        <w:tc>
          <w:tcPr>
            <w:tcW w:w="208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炊具制造</w:t>
            </w:r>
          </w:p>
        </w:tc>
        <w:tc>
          <w:tcPr>
            <w:tcW w:w="302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废水废气维护整治项目</w:t>
            </w:r>
          </w:p>
        </w:tc>
        <w:tc>
          <w:tcPr>
            <w:tcW w:w="2681"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玉环县环境保护局</w:t>
            </w:r>
          </w:p>
        </w:tc>
      </w:tr>
      <w:tr w:rsidR="00C841C4" w:rsidTr="00BC1EA9">
        <w:trPr>
          <w:trHeight w:val="397"/>
        </w:trPr>
        <w:tc>
          <w:tcPr>
            <w:tcW w:w="680"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7</w:t>
            </w:r>
          </w:p>
        </w:tc>
        <w:tc>
          <w:tcPr>
            <w:tcW w:w="99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w:t>
            </w:r>
          </w:p>
        </w:tc>
        <w:tc>
          <w:tcPr>
            <w:tcW w:w="453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浙江省天台县奥锐特药业</w:t>
            </w:r>
          </w:p>
        </w:tc>
        <w:tc>
          <w:tcPr>
            <w:tcW w:w="208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医化</w:t>
            </w:r>
          </w:p>
        </w:tc>
        <w:tc>
          <w:tcPr>
            <w:tcW w:w="302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绿色企业</w:t>
            </w:r>
          </w:p>
        </w:tc>
        <w:tc>
          <w:tcPr>
            <w:tcW w:w="2681"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天台县环境保护局</w:t>
            </w:r>
          </w:p>
        </w:tc>
      </w:tr>
      <w:tr w:rsidR="00C841C4" w:rsidTr="00BC1EA9">
        <w:trPr>
          <w:trHeight w:val="397"/>
        </w:trPr>
        <w:tc>
          <w:tcPr>
            <w:tcW w:w="680"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8</w:t>
            </w:r>
          </w:p>
        </w:tc>
        <w:tc>
          <w:tcPr>
            <w:tcW w:w="99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仙居县</w:t>
            </w:r>
          </w:p>
        </w:tc>
        <w:tc>
          <w:tcPr>
            <w:tcW w:w="453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浙江新农化工股份有限公司</w:t>
            </w:r>
          </w:p>
        </w:tc>
        <w:tc>
          <w:tcPr>
            <w:tcW w:w="208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化学农药制造</w:t>
            </w:r>
          </w:p>
        </w:tc>
        <w:tc>
          <w:tcPr>
            <w:tcW w:w="302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污染治理，环境管理</w:t>
            </w:r>
          </w:p>
        </w:tc>
        <w:tc>
          <w:tcPr>
            <w:tcW w:w="2681" w:type="dxa"/>
            <w:tcBorders>
              <w:top w:val="single" w:sz="4" w:space="0" w:color="000000"/>
              <w:left w:val="nil"/>
              <w:bottom w:val="single" w:sz="4"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仙居县环境保护局</w:t>
            </w:r>
          </w:p>
        </w:tc>
      </w:tr>
      <w:tr w:rsidR="00C841C4" w:rsidTr="00BC1EA9">
        <w:trPr>
          <w:trHeight w:val="397"/>
        </w:trPr>
        <w:tc>
          <w:tcPr>
            <w:tcW w:w="680" w:type="dxa"/>
            <w:tcBorders>
              <w:top w:val="single" w:sz="4" w:space="0" w:color="000000"/>
              <w:left w:val="single" w:sz="12" w:space="0" w:color="000000"/>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9</w:t>
            </w:r>
          </w:p>
        </w:tc>
        <w:tc>
          <w:tcPr>
            <w:tcW w:w="992"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w:t>
            </w:r>
          </w:p>
        </w:tc>
        <w:tc>
          <w:tcPr>
            <w:tcW w:w="4539"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浙江维泰橡胶有限公司</w:t>
            </w:r>
          </w:p>
        </w:tc>
        <w:tc>
          <w:tcPr>
            <w:tcW w:w="2080"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石化</w:t>
            </w:r>
          </w:p>
        </w:tc>
        <w:tc>
          <w:tcPr>
            <w:tcW w:w="3023" w:type="dxa"/>
            <w:tcBorders>
              <w:top w:val="single" w:sz="4" w:space="0" w:color="000000"/>
              <w:left w:val="nil"/>
              <w:bottom w:val="single" w:sz="12" w:space="0" w:color="000000"/>
              <w:right w:val="single" w:sz="4"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污染治理，环境管理</w:t>
            </w:r>
          </w:p>
        </w:tc>
        <w:tc>
          <w:tcPr>
            <w:tcW w:w="2681" w:type="dxa"/>
            <w:tcBorders>
              <w:top w:val="single" w:sz="4" w:space="0" w:color="000000"/>
              <w:left w:val="nil"/>
              <w:bottom w:val="single" w:sz="12" w:space="0" w:color="000000"/>
              <w:right w:val="single" w:sz="12" w:space="0" w:color="000000"/>
            </w:tcBorders>
            <w:shd w:val="clear" w:color="auto" w:fill="auto"/>
            <w:tcMar>
              <w:top w:w="15" w:type="dxa"/>
              <w:left w:w="15" w:type="dxa"/>
              <w:bottom w:w="15" w:type="dxa"/>
              <w:right w:w="15" w:type="dxa"/>
            </w:tcMar>
            <w:vAlign w:val="center"/>
          </w:tcPr>
          <w:p w:rsidR="00C841C4" w:rsidRDefault="00C841C4" w:rsidP="00BC1EA9">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4"/>
                <w:lang w:bidi="ar"/>
              </w:rPr>
              <w:t>三门县环境保护局</w:t>
            </w:r>
          </w:p>
        </w:tc>
      </w:tr>
    </w:tbl>
    <w:p w:rsidR="00C841C4" w:rsidRDefault="00C841C4" w:rsidP="00C841C4">
      <w:pPr>
        <w:rPr>
          <w:szCs w:val="21"/>
        </w:rPr>
      </w:pPr>
    </w:p>
    <w:p w:rsidR="00C841C4" w:rsidRDefault="00C841C4" w:rsidP="00C841C4">
      <w:pPr>
        <w:spacing w:line="560" w:lineRule="exact"/>
        <w:rPr>
          <w:rFonts w:ascii="仿宋_GB2312" w:eastAsia="仿宋_GB2312" w:cs="仿宋_GB2312"/>
          <w:sz w:val="32"/>
          <w:szCs w:val="32"/>
        </w:rPr>
      </w:pPr>
    </w:p>
    <w:p w:rsidR="00C841C4" w:rsidRDefault="00C841C4" w:rsidP="00C841C4">
      <w:pPr>
        <w:spacing w:line="600" w:lineRule="exact"/>
        <w:jc w:val="left"/>
        <w:rPr>
          <w:rFonts w:ascii="仿宋_GB2312" w:eastAsia="仿宋_GB2312" w:cs="仿宋_GB2312"/>
          <w:sz w:val="32"/>
        </w:rPr>
      </w:pPr>
    </w:p>
    <w:p w:rsidR="00C841C4" w:rsidRDefault="00C841C4" w:rsidP="00C841C4">
      <w:pPr>
        <w:spacing w:line="560" w:lineRule="exact"/>
        <w:ind w:firstLine="640"/>
        <w:rPr>
          <w:rFonts w:ascii="仿宋_GB2312" w:eastAsia="仿宋_GB2312" w:cs="仿宋_GB2312"/>
          <w:sz w:val="32"/>
          <w:szCs w:val="32"/>
          <w:lang w:bidi="ar"/>
        </w:rPr>
      </w:pPr>
    </w:p>
    <w:p w:rsidR="00D81546" w:rsidRDefault="00D81546">
      <w:bookmarkStart w:id="2" w:name="_GoBack"/>
      <w:bookmarkEnd w:id="2"/>
    </w:p>
    <w:sectPr w:rsidR="00D81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altName w:val="微软雅黑"/>
    <w:charset w:val="86"/>
    <w:family w:val="auto"/>
    <w:pitch w:val="default"/>
    <w:sig w:usb0="00000000" w:usb1="080F0000" w:usb2="00000000" w:usb3="00000000" w:csb0="0004009F" w:csb1="DFD7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81"/>
    <w:rsid w:val="00B56181"/>
    <w:rsid w:val="00C841C4"/>
    <w:rsid w:val="00D8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C841C4"/>
    <w:pPr>
      <w:widowControl/>
      <w:spacing w:line="432" w:lineRule="auto"/>
      <w:jc w:val="center"/>
    </w:pPr>
    <w:rPr>
      <w:rFonts w:ascii="宋体" w:eastAsia="宋体" w:hAnsi="宋体" w:cs="宋体"/>
      <w:color w:val="807F7F"/>
      <w:kern w:val="0"/>
      <w:sz w:val="20"/>
      <w:szCs w:val="20"/>
    </w:rPr>
  </w:style>
  <w:style w:type="paragraph" w:styleId="a3">
    <w:name w:val="Plain Text"/>
    <w:basedOn w:val="a"/>
    <w:link w:val="Char"/>
    <w:rsid w:val="00C841C4"/>
    <w:rPr>
      <w:rFonts w:ascii="宋体" w:eastAsia="宋体" w:hAnsi="Courier New" w:cs="Times New Roman" w:hint="eastAsia"/>
      <w:szCs w:val="20"/>
    </w:rPr>
  </w:style>
  <w:style w:type="character" w:customStyle="1" w:styleId="Char">
    <w:name w:val="纯文本 Char"/>
    <w:basedOn w:val="a0"/>
    <w:link w:val="a3"/>
    <w:rsid w:val="00C841C4"/>
    <w:rPr>
      <w:rFonts w:ascii="宋体" w:eastAsia="宋体" w:hAnsi="Courier New" w:cs="Times New Roman"/>
      <w:szCs w:val="20"/>
    </w:rPr>
  </w:style>
  <w:style w:type="paragraph" w:styleId="a4">
    <w:name w:val="Balloon Text"/>
    <w:basedOn w:val="a"/>
    <w:link w:val="Char0"/>
    <w:rsid w:val="00C841C4"/>
    <w:rPr>
      <w:rFonts w:ascii="Times New Roman" w:hAnsi="Times New Roman"/>
      <w:sz w:val="18"/>
      <w:szCs w:val="18"/>
    </w:rPr>
  </w:style>
  <w:style w:type="character" w:customStyle="1" w:styleId="Char0">
    <w:name w:val="批注框文本 Char"/>
    <w:basedOn w:val="a0"/>
    <w:link w:val="a4"/>
    <w:qFormat/>
    <w:rsid w:val="00C841C4"/>
    <w:rPr>
      <w:rFonts w:ascii="Times New Roman" w:hAnsi="Times New Roman"/>
      <w:sz w:val="18"/>
      <w:szCs w:val="18"/>
    </w:rPr>
  </w:style>
  <w:style w:type="paragraph" w:styleId="a5">
    <w:name w:val="footer"/>
    <w:basedOn w:val="a"/>
    <w:link w:val="Char1"/>
    <w:qFormat/>
    <w:rsid w:val="00C841C4"/>
    <w:pPr>
      <w:tabs>
        <w:tab w:val="center" w:pos="4153"/>
        <w:tab w:val="right" w:pos="8306"/>
      </w:tabs>
      <w:snapToGrid w:val="0"/>
      <w:jc w:val="left"/>
    </w:pPr>
    <w:rPr>
      <w:rFonts w:ascii="Times New Roman" w:hAnsi="Times New Roman"/>
      <w:sz w:val="18"/>
      <w:szCs w:val="18"/>
    </w:rPr>
  </w:style>
  <w:style w:type="character" w:customStyle="1" w:styleId="Char1">
    <w:name w:val="页脚 Char"/>
    <w:basedOn w:val="a0"/>
    <w:link w:val="a5"/>
    <w:qFormat/>
    <w:rsid w:val="00C841C4"/>
    <w:rPr>
      <w:rFonts w:ascii="Times New Roman" w:hAnsi="Times New Roman"/>
      <w:sz w:val="18"/>
      <w:szCs w:val="18"/>
    </w:rPr>
  </w:style>
  <w:style w:type="paragraph" w:styleId="a6">
    <w:name w:val="header"/>
    <w:basedOn w:val="a"/>
    <w:link w:val="Char2"/>
    <w:qFormat/>
    <w:rsid w:val="00C841C4"/>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2">
    <w:name w:val="页眉 Char"/>
    <w:basedOn w:val="a0"/>
    <w:link w:val="a6"/>
    <w:qFormat/>
    <w:rsid w:val="00C841C4"/>
    <w:rPr>
      <w:rFonts w:ascii="Times New Roman" w:hAnsi="Times New Roman"/>
      <w:sz w:val="18"/>
      <w:szCs w:val="18"/>
    </w:rPr>
  </w:style>
  <w:style w:type="paragraph" w:styleId="a7">
    <w:name w:val="Normal (Web)"/>
    <w:basedOn w:val="a"/>
    <w:qFormat/>
    <w:rsid w:val="00C841C4"/>
    <w:rPr>
      <w:rFonts w:ascii="Times New Roman" w:eastAsia="宋体" w:hAnsi="Times New Roman" w:cs="Times New Roman"/>
      <w:sz w:val="24"/>
      <w:szCs w:val="24"/>
    </w:rPr>
  </w:style>
  <w:style w:type="table" w:styleId="a8">
    <w:name w:val="Table Grid"/>
    <w:basedOn w:val="a1"/>
    <w:rsid w:val="00C841C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C841C4"/>
    <w:pPr>
      <w:widowControl/>
      <w:spacing w:line="432" w:lineRule="auto"/>
      <w:jc w:val="center"/>
    </w:pPr>
    <w:rPr>
      <w:rFonts w:ascii="宋体" w:eastAsia="宋体" w:hAnsi="宋体" w:cs="宋体"/>
      <w:color w:val="807F7F"/>
      <w:kern w:val="0"/>
      <w:sz w:val="20"/>
      <w:szCs w:val="20"/>
    </w:rPr>
  </w:style>
  <w:style w:type="paragraph" w:styleId="a3">
    <w:name w:val="Plain Text"/>
    <w:basedOn w:val="a"/>
    <w:link w:val="Char"/>
    <w:rsid w:val="00C841C4"/>
    <w:rPr>
      <w:rFonts w:ascii="宋体" w:eastAsia="宋体" w:hAnsi="Courier New" w:cs="Times New Roman" w:hint="eastAsia"/>
      <w:szCs w:val="20"/>
    </w:rPr>
  </w:style>
  <w:style w:type="character" w:customStyle="1" w:styleId="Char">
    <w:name w:val="纯文本 Char"/>
    <w:basedOn w:val="a0"/>
    <w:link w:val="a3"/>
    <w:rsid w:val="00C841C4"/>
    <w:rPr>
      <w:rFonts w:ascii="宋体" w:eastAsia="宋体" w:hAnsi="Courier New" w:cs="Times New Roman"/>
      <w:szCs w:val="20"/>
    </w:rPr>
  </w:style>
  <w:style w:type="paragraph" w:styleId="a4">
    <w:name w:val="Balloon Text"/>
    <w:basedOn w:val="a"/>
    <w:link w:val="Char0"/>
    <w:rsid w:val="00C841C4"/>
    <w:rPr>
      <w:rFonts w:ascii="Times New Roman" w:hAnsi="Times New Roman"/>
      <w:sz w:val="18"/>
      <w:szCs w:val="18"/>
    </w:rPr>
  </w:style>
  <w:style w:type="character" w:customStyle="1" w:styleId="Char0">
    <w:name w:val="批注框文本 Char"/>
    <w:basedOn w:val="a0"/>
    <w:link w:val="a4"/>
    <w:qFormat/>
    <w:rsid w:val="00C841C4"/>
    <w:rPr>
      <w:rFonts w:ascii="Times New Roman" w:hAnsi="Times New Roman"/>
      <w:sz w:val="18"/>
      <w:szCs w:val="18"/>
    </w:rPr>
  </w:style>
  <w:style w:type="paragraph" w:styleId="a5">
    <w:name w:val="footer"/>
    <w:basedOn w:val="a"/>
    <w:link w:val="Char1"/>
    <w:qFormat/>
    <w:rsid w:val="00C841C4"/>
    <w:pPr>
      <w:tabs>
        <w:tab w:val="center" w:pos="4153"/>
        <w:tab w:val="right" w:pos="8306"/>
      </w:tabs>
      <w:snapToGrid w:val="0"/>
      <w:jc w:val="left"/>
    </w:pPr>
    <w:rPr>
      <w:rFonts w:ascii="Times New Roman" w:hAnsi="Times New Roman"/>
      <w:sz w:val="18"/>
      <w:szCs w:val="18"/>
    </w:rPr>
  </w:style>
  <w:style w:type="character" w:customStyle="1" w:styleId="Char1">
    <w:name w:val="页脚 Char"/>
    <w:basedOn w:val="a0"/>
    <w:link w:val="a5"/>
    <w:qFormat/>
    <w:rsid w:val="00C841C4"/>
    <w:rPr>
      <w:rFonts w:ascii="Times New Roman" w:hAnsi="Times New Roman"/>
      <w:sz w:val="18"/>
      <w:szCs w:val="18"/>
    </w:rPr>
  </w:style>
  <w:style w:type="paragraph" w:styleId="a6">
    <w:name w:val="header"/>
    <w:basedOn w:val="a"/>
    <w:link w:val="Char2"/>
    <w:qFormat/>
    <w:rsid w:val="00C841C4"/>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2">
    <w:name w:val="页眉 Char"/>
    <w:basedOn w:val="a0"/>
    <w:link w:val="a6"/>
    <w:qFormat/>
    <w:rsid w:val="00C841C4"/>
    <w:rPr>
      <w:rFonts w:ascii="Times New Roman" w:hAnsi="Times New Roman"/>
      <w:sz w:val="18"/>
      <w:szCs w:val="18"/>
    </w:rPr>
  </w:style>
  <w:style w:type="paragraph" w:styleId="a7">
    <w:name w:val="Normal (Web)"/>
    <w:basedOn w:val="a"/>
    <w:qFormat/>
    <w:rsid w:val="00C841C4"/>
    <w:rPr>
      <w:rFonts w:ascii="Times New Roman" w:eastAsia="宋体" w:hAnsi="Times New Roman" w:cs="Times New Roman"/>
      <w:sz w:val="24"/>
      <w:szCs w:val="24"/>
    </w:rPr>
  </w:style>
  <w:style w:type="table" w:styleId="a8">
    <w:name w:val="Table Grid"/>
    <w:basedOn w:val="a1"/>
    <w:rsid w:val="00C841C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93223">
      <w:bodyDiv w:val="1"/>
      <w:marLeft w:val="0"/>
      <w:marRight w:val="0"/>
      <w:marTop w:val="0"/>
      <w:marBottom w:val="0"/>
      <w:divBdr>
        <w:top w:val="none" w:sz="0" w:space="0" w:color="auto"/>
        <w:left w:val="none" w:sz="0" w:space="0" w:color="auto"/>
        <w:bottom w:val="none" w:sz="0" w:space="0" w:color="auto"/>
        <w:right w:val="none" w:sz="0" w:space="0" w:color="auto"/>
      </w:divBdr>
      <w:divsChild>
        <w:div w:id="591279753">
          <w:marLeft w:val="0"/>
          <w:marRight w:val="0"/>
          <w:marTop w:val="0"/>
          <w:marBottom w:val="0"/>
          <w:divBdr>
            <w:top w:val="none" w:sz="0" w:space="0" w:color="auto"/>
            <w:left w:val="none" w:sz="0" w:space="0" w:color="auto"/>
            <w:bottom w:val="none" w:sz="0" w:space="0" w:color="auto"/>
            <w:right w:val="none" w:sz="0" w:space="0" w:color="auto"/>
          </w:divBdr>
          <w:divsChild>
            <w:div w:id="1426461495">
              <w:marLeft w:val="0"/>
              <w:marRight w:val="0"/>
              <w:marTop w:val="0"/>
              <w:marBottom w:val="0"/>
              <w:divBdr>
                <w:top w:val="none" w:sz="0" w:space="0" w:color="auto"/>
                <w:left w:val="none" w:sz="0" w:space="0" w:color="auto"/>
                <w:bottom w:val="none" w:sz="0" w:space="0" w:color="auto"/>
                <w:right w:val="none" w:sz="0" w:space="0" w:color="auto"/>
              </w:divBdr>
              <w:divsChild>
                <w:div w:id="521362524">
                  <w:marLeft w:val="0"/>
                  <w:marRight w:val="0"/>
                  <w:marTop w:val="0"/>
                  <w:marBottom w:val="0"/>
                  <w:divBdr>
                    <w:top w:val="none" w:sz="0" w:space="0" w:color="auto"/>
                    <w:left w:val="none" w:sz="0" w:space="0" w:color="auto"/>
                    <w:bottom w:val="none" w:sz="0" w:space="0" w:color="auto"/>
                    <w:right w:val="none" w:sz="0" w:space="0" w:color="auto"/>
                  </w:divBdr>
                  <w:divsChild>
                    <w:div w:id="1908108430">
                      <w:marLeft w:val="0"/>
                      <w:marRight w:val="0"/>
                      <w:marTop w:val="0"/>
                      <w:marBottom w:val="0"/>
                      <w:divBdr>
                        <w:top w:val="none" w:sz="0" w:space="0" w:color="auto"/>
                        <w:left w:val="none" w:sz="0" w:space="0" w:color="auto"/>
                        <w:bottom w:val="none" w:sz="0" w:space="0" w:color="auto"/>
                        <w:right w:val="none" w:sz="0" w:space="0" w:color="auto"/>
                      </w:divBdr>
                      <w:divsChild>
                        <w:div w:id="3487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2940</Words>
  <Characters>16762</Characters>
  <Application>Microsoft Office Word</Application>
  <DocSecurity>0</DocSecurity>
  <Lines>139</Lines>
  <Paragraphs>39</Paragraphs>
  <ScaleCrop>false</ScaleCrop>
  <Company/>
  <LinksUpToDate>false</LinksUpToDate>
  <CharactersWithSpaces>19663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2018-05-10T06:17:00Z</dcterms:created>
  <dcterms:modified xsi:type="dcterms:W3CDTF">2018-05-10T06:18:00Z</dcterms:modified>
</cp:coreProperties>
</file>