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29" w:rsidRPr="00A53A29" w:rsidRDefault="00A53A29" w:rsidP="00A53A29">
      <w:pPr>
        <w:widowControl/>
        <w:jc w:val="center"/>
        <w:outlineLvl w:val="1"/>
        <w:rPr>
          <w:rFonts w:ascii="宋体" w:hAnsi="宋体" w:cs="宋体"/>
          <w:b/>
          <w:bCs/>
          <w:color w:val="000000"/>
          <w:kern w:val="36"/>
          <w:sz w:val="33"/>
          <w:szCs w:val="33"/>
        </w:rPr>
      </w:pPr>
      <w:r w:rsidRPr="00A53A29">
        <w:rPr>
          <w:rFonts w:ascii="宋体" w:hAnsi="宋体" w:cs="宋体" w:hint="eastAsia"/>
          <w:b/>
          <w:bCs/>
          <w:color w:val="000000"/>
          <w:kern w:val="36"/>
          <w:sz w:val="33"/>
          <w:szCs w:val="33"/>
        </w:rPr>
        <w:t>市委市政府美丽台州建设领导小组办公室关于印发《2017年度台州市农村环境保护工作计划》的通知</w:t>
      </w:r>
    </w:p>
    <w:p w:rsidR="00A53A29" w:rsidRPr="00A53A29" w:rsidRDefault="00A53A29" w:rsidP="00A53A29">
      <w:pPr>
        <w:widowControl/>
        <w:spacing w:line="432" w:lineRule="auto"/>
        <w:jc w:val="center"/>
        <w:rPr>
          <w:rFonts w:ascii="宋体" w:hAnsi="宋体" w:cs="宋体" w:hint="eastAsia"/>
          <w:color w:val="807F7F"/>
          <w:kern w:val="0"/>
          <w:sz w:val="20"/>
          <w:szCs w:val="20"/>
        </w:rPr>
      </w:pPr>
      <w:r w:rsidRPr="00A53A29">
        <w:rPr>
          <w:rFonts w:ascii="宋体" w:hAnsi="宋体" w:cs="宋体" w:hint="eastAsia"/>
          <w:color w:val="807F7F"/>
          <w:kern w:val="0"/>
          <w:sz w:val="20"/>
          <w:szCs w:val="20"/>
        </w:rPr>
        <w:t>发布时间：2017-05-15</w:t>
      </w:r>
    </w:p>
    <w:p w:rsidR="00A53A29" w:rsidRPr="00A53A29" w:rsidRDefault="00A53A29" w:rsidP="00A53A29">
      <w:pPr>
        <w:widowControl/>
        <w:spacing w:line="432" w:lineRule="auto"/>
        <w:jc w:val="left"/>
        <w:rPr>
          <w:rFonts w:ascii="宋体" w:hAnsi="宋体" w:cs="宋体" w:hint="eastAsia"/>
          <w:color w:val="282828"/>
          <w:kern w:val="0"/>
          <w:sz w:val="20"/>
          <w:szCs w:val="20"/>
        </w:rPr>
      </w:pPr>
      <w:r w:rsidRPr="00A53A29">
        <w:rPr>
          <w:rFonts w:ascii="宋体" w:hAnsi="宋体" w:cs="宋体" w:hint="eastAsia"/>
          <w:color w:val="282828"/>
          <w:kern w:val="0"/>
          <w:sz w:val="20"/>
          <w:szCs w:val="20"/>
        </w:rPr>
        <w:t> </w:t>
      </w:r>
    </w:p>
    <w:p w:rsidR="00A53A29" w:rsidRPr="00A53A29" w:rsidRDefault="00A53A29" w:rsidP="00A53A29">
      <w:pPr>
        <w:widowControl/>
        <w:spacing w:line="560" w:lineRule="atLeast"/>
        <w:rPr>
          <w:rFonts w:ascii="宋体" w:hAnsi="宋体" w:cs="宋体" w:hint="eastAsia"/>
          <w:color w:val="282828"/>
          <w:kern w:val="0"/>
          <w:sz w:val="20"/>
          <w:szCs w:val="20"/>
        </w:rPr>
      </w:pPr>
      <w:r w:rsidRPr="00A53A29">
        <w:rPr>
          <w:rFonts w:ascii="宋体" w:hAnsi="宋体" w:cs="宋体" w:hint="eastAsia"/>
          <w:color w:val="282828"/>
          <w:kern w:val="0"/>
          <w:sz w:val="32"/>
          <w:szCs w:val="32"/>
        </w:rPr>
        <w:t>各县（市、区）人民政府，市级各有关单位：</w:t>
      </w:r>
    </w:p>
    <w:p w:rsidR="00A53A29" w:rsidRPr="00A53A29" w:rsidRDefault="00A53A29" w:rsidP="00A53A29">
      <w:pPr>
        <w:widowControl/>
        <w:spacing w:line="560" w:lineRule="atLeast"/>
        <w:ind w:firstLine="640"/>
        <w:rPr>
          <w:rFonts w:ascii="宋体" w:hAnsi="宋体" w:cs="宋体" w:hint="eastAsia"/>
          <w:color w:val="282828"/>
          <w:kern w:val="0"/>
          <w:sz w:val="20"/>
          <w:szCs w:val="20"/>
        </w:rPr>
      </w:pPr>
      <w:r w:rsidRPr="00A53A29">
        <w:rPr>
          <w:rFonts w:ascii="宋体" w:hAnsi="宋体" w:cs="宋体" w:hint="eastAsia"/>
          <w:color w:val="282828"/>
          <w:kern w:val="0"/>
          <w:sz w:val="32"/>
          <w:szCs w:val="32"/>
        </w:rPr>
        <w:t>现将《2017年度台州市农村环境保护工作计划》印发给你们，请认真组织实施。</w:t>
      </w:r>
    </w:p>
    <w:p w:rsidR="00A53A29" w:rsidRPr="00A53A29" w:rsidRDefault="00A53A29" w:rsidP="00A53A29">
      <w:pPr>
        <w:widowControl/>
        <w:spacing w:line="580" w:lineRule="atLeast"/>
        <w:ind w:firstLine="640"/>
        <w:rPr>
          <w:rFonts w:ascii="宋体" w:hAnsi="宋体" w:cs="宋体" w:hint="eastAsia"/>
          <w:color w:val="282828"/>
          <w:kern w:val="0"/>
          <w:sz w:val="20"/>
          <w:szCs w:val="20"/>
        </w:rPr>
      </w:pPr>
      <w:r w:rsidRPr="00A53A29">
        <w:rPr>
          <w:rFonts w:ascii="宋体" w:hAnsi="宋体" w:cs="宋体" w:hint="eastAsia"/>
          <w:color w:val="282828"/>
          <w:kern w:val="0"/>
          <w:sz w:val="32"/>
          <w:szCs w:val="32"/>
        </w:rPr>
        <w:t> </w:t>
      </w:r>
    </w:p>
    <w:p w:rsidR="00A53A29" w:rsidRPr="00A53A29" w:rsidRDefault="00A53A29" w:rsidP="00A53A29">
      <w:pPr>
        <w:widowControl/>
        <w:spacing w:line="560" w:lineRule="atLeast"/>
        <w:ind w:firstLine="640"/>
        <w:jc w:val="right"/>
        <w:rPr>
          <w:rFonts w:ascii="宋体" w:hAnsi="宋体" w:cs="宋体" w:hint="eastAsia"/>
          <w:color w:val="282828"/>
          <w:kern w:val="0"/>
          <w:sz w:val="20"/>
          <w:szCs w:val="20"/>
        </w:rPr>
      </w:pPr>
      <w:r w:rsidRPr="00A53A29">
        <w:rPr>
          <w:rFonts w:ascii="宋体" w:hAnsi="宋体" w:cs="宋体" w:hint="eastAsia"/>
          <w:color w:val="282828"/>
          <w:kern w:val="0"/>
          <w:sz w:val="32"/>
          <w:szCs w:val="32"/>
        </w:rPr>
        <w:t>市委市政府美丽台州建设领导小组办公室</w:t>
      </w:r>
    </w:p>
    <w:p w:rsidR="00A53A29" w:rsidRPr="00A53A29" w:rsidRDefault="00A53A29" w:rsidP="00A53A29">
      <w:pPr>
        <w:widowControl/>
        <w:spacing w:line="560" w:lineRule="atLeast"/>
        <w:ind w:firstLine="640"/>
        <w:jc w:val="center"/>
        <w:rPr>
          <w:rFonts w:ascii="宋体" w:hAnsi="宋体" w:cs="宋体" w:hint="eastAsia"/>
          <w:color w:val="282828"/>
          <w:kern w:val="0"/>
          <w:sz w:val="20"/>
          <w:szCs w:val="20"/>
        </w:rPr>
      </w:pPr>
      <w:r w:rsidRPr="00A53A29">
        <w:rPr>
          <w:rFonts w:ascii="宋体" w:hAnsi="宋体" w:cs="宋体" w:hint="eastAsia"/>
          <w:color w:val="282828"/>
          <w:kern w:val="0"/>
          <w:sz w:val="32"/>
          <w:szCs w:val="32"/>
        </w:rPr>
        <w:t>                                                 2017年5月11日</w:t>
      </w:r>
    </w:p>
    <w:p w:rsidR="00A53A29" w:rsidRDefault="00A53A29" w:rsidP="00A53A29">
      <w:pPr>
        <w:jc w:val="distribute"/>
        <w:rPr>
          <w:rFonts w:ascii="方正姚体" w:eastAsia="方正姚体" w:hAnsi="华文中宋" w:cs="方正姚体" w:hint="eastAsia"/>
          <w:b/>
          <w:color w:val="FF0000"/>
          <w:spacing w:val="-80"/>
          <w:w w:val="85"/>
          <w:sz w:val="52"/>
          <w:szCs w:val="52"/>
          <w:lang w:bidi="ar"/>
        </w:rPr>
      </w:pPr>
      <w:bookmarkStart w:id="0" w:name="_GoBack"/>
      <w:bookmarkEnd w:id="0"/>
    </w:p>
    <w:p w:rsidR="00A53A29" w:rsidRDefault="00A53A29" w:rsidP="00A53A29">
      <w:pPr>
        <w:jc w:val="distribute"/>
        <w:rPr>
          <w:rFonts w:ascii="方正姚体" w:eastAsia="方正姚体" w:hAnsi="华文中宋" w:cs="方正姚体"/>
          <w:b/>
          <w:color w:val="FF0000"/>
          <w:spacing w:val="-80"/>
          <w:w w:val="85"/>
          <w:sz w:val="52"/>
          <w:szCs w:val="52"/>
        </w:rPr>
      </w:pPr>
      <w:r>
        <w:rPr>
          <w:rFonts w:ascii="方正姚体" w:eastAsia="方正姚体" w:hAnsi="华文中宋" w:cs="方正姚体" w:hint="eastAsia"/>
          <w:b/>
          <w:color w:val="FF0000"/>
          <w:spacing w:val="-80"/>
          <w:w w:val="85"/>
          <w:sz w:val="52"/>
          <w:szCs w:val="52"/>
          <w:lang w:bidi="ar"/>
        </w:rPr>
        <w:t>市委市政府美丽台州建设领导小组办公室文件</w:t>
      </w:r>
    </w:p>
    <w:p w:rsidR="00A53A29" w:rsidRDefault="00A53A29" w:rsidP="00A53A29">
      <w:pPr>
        <w:spacing w:line="580" w:lineRule="exact"/>
        <w:jc w:val="center"/>
        <w:rPr>
          <w:rFonts w:ascii="仿宋_GB2312" w:eastAsia="仿宋_GB2312" w:cs="仿宋_GB2312"/>
          <w:sz w:val="32"/>
          <w:szCs w:val="32"/>
        </w:rPr>
      </w:pPr>
    </w:p>
    <w:p w:rsidR="00A53A29" w:rsidRDefault="00A53A29" w:rsidP="00A53A29">
      <w:pPr>
        <w:spacing w:line="580" w:lineRule="exact"/>
        <w:jc w:val="center"/>
        <w:rPr>
          <w:rFonts w:ascii="楷体_GB2312" w:eastAsia="楷体_GB2312" w:cs="楷体_GB2312"/>
          <w:kern w:val="0"/>
          <w:sz w:val="30"/>
          <w:szCs w:val="30"/>
        </w:rPr>
      </w:pPr>
    </w:p>
    <w:p w:rsidR="00A53A29" w:rsidRDefault="00A53A29" w:rsidP="00A53A29">
      <w:pPr>
        <w:pStyle w:val="a3"/>
        <w:widowControl/>
        <w:spacing w:before="62" w:line="520" w:lineRule="exact"/>
        <w:jc w:val="center"/>
        <w:rPr>
          <w:rFonts w:ascii="仿宋_GB2312" w:eastAsia="仿宋_GB2312" w:cs="仿宋_GB2312"/>
          <w:sz w:val="32"/>
          <w:szCs w:val="32"/>
        </w:rPr>
      </w:pPr>
      <w:bookmarkStart w:id="1" w:name="SOA_WH"/>
      <w:r>
        <w:rPr>
          <w:rFonts w:ascii="仿宋_GB2312" w:eastAsia="仿宋_GB2312" w:cs="仿宋_GB2312" w:hint="eastAsia"/>
          <w:sz w:val="32"/>
          <w:szCs w:val="32"/>
        </w:rPr>
        <w:t>美丽台州办[2017]26号</w:t>
      </w:r>
      <w:bookmarkEnd w:id="1"/>
    </w:p>
    <w:p w:rsidR="00A53A29" w:rsidRDefault="00A53A29" w:rsidP="00A53A29">
      <w:pPr>
        <w:pStyle w:val="a3"/>
        <w:widowControl/>
        <w:spacing w:before="62" w:line="520" w:lineRule="exact"/>
        <w:ind w:firstLine="721"/>
        <w:jc w:val="center"/>
        <w:rPr>
          <w:rFonts w:ascii="楷体_GB2312" w:eastAsia="楷体_GB2312" w:cs="楷体_GB2312"/>
          <w:kern w:val="0"/>
          <w:sz w:val="30"/>
          <w:szCs w:val="30"/>
        </w:rPr>
      </w:pPr>
      <w:r>
        <w:rPr>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226060</wp:posOffset>
                </wp:positionV>
                <wp:extent cx="5667375" cy="0"/>
                <wp:effectExtent l="19050" t="23495" r="19050" b="241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7.8pt" to="449.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" strokecolor="red" strokeweight="3pt"/>
            </w:pict>
          </mc:Fallback>
        </mc:AlternateContent>
      </w:r>
    </w:p>
    <w:p w:rsidR="00A53A29" w:rsidRDefault="00A53A29" w:rsidP="00A53A29">
      <w:pPr>
        <w:pStyle w:val="a3"/>
        <w:widowControl/>
        <w:spacing w:before="62" w:line="520" w:lineRule="exact"/>
        <w:ind w:firstLine="721"/>
        <w:jc w:val="center"/>
        <w:rPr>
          <w:rFonts w:ascii="楷体_GB2312" w:eastAsia="楷体_GB2312" w:cs="楷体_GB2312"/>
          <w:kern w:val="0"/>
          <w:sz w:val="30"/>
          <w:szCs w:val="30"/>
        </w:rPr>
      </w:pPr>
    </w:p>
    <w:p w:rsidR="00A53A29" w:rsidRDefault="00A53A29" w:rsidP="00A53A29">
      <w:pPr>
        <w:pStyle w:val="a3"/>
        <w:widowControl/>
        <w:spacing w:before="62" w:line="520" w:lineRule="exact"/>
        <w:ind w:firstLine="721"/>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市委市政府美丽台州建设领导小组办公室关于印发《2017年度台州市农村环境保护工作计划》的</w:t>
      </w:r>
      <w:r>
        <w:rPr>
          <w:rFonts w:ascii="华文中宋" w:eastAsia="华文中宋" w:hAnsi="华文中宋" w:cs="宋体" w:hint="eastAsia"/>
          <w:b/>
          <w:sz w:val="36"/>
          <w:szCs w:val="36"/>
        </w:rPr>
        <w:t>通知</w:t>
      </w:r>
    </w:p>
    <w:p w:rsidR="00A53A29" w:rsidRDefault="00A53A29" w:rsidP="00A53A29">
      <w:pPr>
        <w:spacing w:line="540" w:lineRule="exact"/>
        <w:rPr>
          <w:rFonts w:ascii="仿宋" w:hAnsi="仿宋" w:cs="仿宋"/>
          <w:kern w:val="0"/>
          <w:sz w:val="32"/>
          <w:szCs w:val="32"/>
        </w:rPr>
      </w:pPr>
    </w:p>
    <w:p w:rsidR="00A53A29" w:rsidRDefault="00A53A29" w:rsidP="00A53A29">
      <w:pPr>
        <w:spacing w:line="560" w:lineRule="exact"/>
        <w:rPr>
          <w:rFonts w:eastAsia="仿宋_GB2312"/>
          <w:sz w:val="32"/>
          <w:szCs w:val="32"/>
        </w:rPr>
      </w:pPr>
      <w:r>
        <w:rPr>
          <w:rFonts w:ascii="仿宋_GB2312" w:eastAsia="仿宋_GB2312" w:cs="仿宋_GB2312" w:hint="eastAsia"/>
          <w:sz w:val="32"/>
          <w:szCs w:val="32"/>
          <w:lang w:bidi="ar"/>
        </w:rPr>
        <w:lastRenderedPageBreak/>
        <w:t>各县（市、区）人民政府，市级各有关单位：</w:t>
      </w:r>
    </w:p>
    <w:p w:rsidR="00A53A29" w:rsidRDefault="00A53A29" w:rsidP="00A53A29">
      <w:pPr>
        <w:spacing w:line="560" w:lineRule="exact"/>
        <w:ind w:firstLineChars="200" w:firstLine="640"/>
        <w:rPr>
          <w:rFonts w:eastAsia="仿宋_GB2312"/>
          <w:sz w:val="32"/>
          <w:szCs w:val="32"/>
        </w:rPr>
      </w:pPr>
      <w:r>
        <w:rPr>
          <w:rFonts w:ascii="仿宋_GB2312" w:eastAsia="仿宋_GB2312" w:cs="仿宋_GB2312" w:hint="eastAsia"/>
          <w:sz w:val="32"/>
          <w:szCs w:val="32"/>
          <w:lang w:bidi="ar"/>
        </w:rPr>
        <w:t>现将</w:t>
      </w:r>
      <w:r>
        <w:rPr>
          <w:rFonts w:ascii="仿宋_GB2312" w:eastAsia="仿宋_GB2312" w:cs="仿宋_GB2312" w:hint="eastAsia"/>
          <w:kern w:val="0"/>
          <w:sz w:val="32"/>
          <w:szCs w:val="32"/>
          <w:lang w:bidi="ar"/>
        </w:rPr>
        <w:t>《</w:t>
      </w:r>
      <w:r>
        <w:rPr>
          <w:rFonts w:eastAsia="仿宋_GB2312"/>
          <w:kern w:val="0"/>
          <w:sz w:val="32"/>
          <w:szCs w:val="32"/>
          <w:lang w:bidi="ar"/>
        </w:rPr>
        <w:t>2017</w:t>
      </w:r>
      <w:r>
        <w:rPr>
          <w:rFonts w:ascii="仿宋_GB2312" w:eastAsia="仿宋_GB2312" w:cs="仿宋_GB2312" w:hint="eastAsia"/>
          <w:kern w:val="0"/>
          <w:sz w:val="32"/>
          <w:szCs w:val="32"/>
          <w:lang w:bidi="ar"/>
        </w:rPr>
        <w:t>年度台州市农村环境保护工作计划》印发</w:t>
      </w:r>
      <w:r>
        <w:rPr>
          <w:rFonts w:ascii="仿宋_GB2312" w:eastAsia="仿宋_GB2312" w:cs="仿宋_GB2312" w:hint="eastAsia"/>
          <w:sz w:val="32"/>
          <w:szCs w:val="32"/>
          <w:lang w:bidi="ar"/>
        </w:rPr>
        <w:t>给你们，请认真组织实施。</w:t>
      </w:r>
    </w:p>
    <w:p w:rsidR="00A53A29" w:rsidRDefault="00A53A29" w:rsidP="00A53A29">
      <w:pPr>
        <w:spacing w:line="580" w:lineRule="exact"/>
        <w:ind w:firstLineChars="200" w:firstLine="640"/>
        <w:rPr>
          <w:rFonts w:ascii="仿宋" w:hAnsi="仿宋" w:cs="仿宋"/>
          <w:color w:val="000000"/>
          <w:sz w:val="32"/>
          <w:szCs w:val="32"/>
        </w:rPr>
      </w:pPr>
      <w:r>
        <w:rPr>
          <w:rFonts w:ascii="仿宋" w:hAnsi="仿宋" w:cs="仿宋" w:hint="eastAsia"/>
          <w:color w:val="000000"/>
          <w:sz w:val="32"/>
          <w:szCs w:val="32"/>
          <w:lang w:bidi="ar"/>
        </w:rPr>
        <w:t xml:space="preserve"> </w:t>
      </w:r>
    </w:p>
    <w:p w:rsidR="00A53A29" w:rsidRDefault="00A53A29" w:rsidP="00A53A29">
      <w:pPr>
        <w:spacing w:line="560" w:lineRule="exact"/>
        <w:ind w:firstLineChars="200" w:firstLine="640"/>
        <w:jc w:val="right"/>
        <w:rPr>
          <w:rFonts w:eastAsia="仿宋_GB2312"/>
          <w:sz w:val="32"/>
          <w:szCs w:val="32"/>
        </w:rPr>
      </w:pPr>
      <w:r>
        <w:rPr>
          <w:rFonts w:ascii="仿宋_GB2312" w:eastAsia="仿宋_GB2312" w:cs="仿宋_GB2312" w:hint="eastAsia"/>
          <w:sz w:val="32"/>
          <w:szCs w:val="32"/>
          <w:lang w:bidi="ar"/>
        </w:rPr>
        <w:t>市委市政府美丽台州建设领导小组办公室</w:t>
      </w:r>
    </w:p>
    <w:p w:rsidR="00A53A29" w:rsidRDefault="00A53A29" w:rsidP="00A53A29">
      <w:pPr>
        <w:spacing w:line="560" w:lineRule="exact"/>
        <w:ind w:firstLineChars="200" w:firstLine="640"/>
        <w:jc w:val="center"/>
        <w:rPr>
          <w:rFonts w:eastAsia="仿宋_GB2312"/>
          <w:sz w:val="32"/>
          <w:szCs w:val="32"/>
        </w:rPr>
      </w:pPr>
      <w:r>
        <w:rPr>
          <w:rFonts w:eastAsia="仿宋_GB2312"/>
          <w:sz w:val="32"/>
          <w:szCs w:val="32"/>
          <w:lang w:bidi="ar"/>
        </w:rPr>
        <w:t xml:space="preserve">                2017</w:t>
      </w:r>
      <w:r>
        <w:rPr>
          <w:rFonts w:ascii="仿宋_GB2312" w:eastAsia="仿宋_GB2312" w:cs="仿宋_GB2312" w:hint="eastAsia"/>
          <w:sz w:val="32"/>
          <w:szCs w:val="32"/>
          <w:lang w:bidi="ar"/>
        </w:rPr>
        <w:t>年</w:t>
      </w:r>
      <w:r>
        <w:rPr>
          <w:rFonts w:eastAsia="仿宋_GB2312"/>
          <w:sz w:val="32"/>
          <w:szCs w:val="32"/>
          <w:lang w:bidi="ar"/>
        </w:rPr>
        <w:t>5</w:t>
      </w:r>
      <w:r>
        <w:rPr>
          <w:rFonts w:ascii="仿宋_GB2312" w:eastAsia="仿宋_GB2312" w:cs="仿宋_GB2312" w:hint="eastAsia"/>
          <w:sz w:val="32"/>
          <w:szCs w:val="32"/>
          <w:lang w:bidi="ar"/>
        </w:rPr>
        <w:t>月</w:t>
      </w:r>
      <w:r>
        <w:rPr>
          <w:rFonts w:eastAsia="仿宋_GB2312"/>
          <w:sz w:val="32"/>
          <w:szCs w:val="32"/>
          <w:lang w:bidi="ar"/>
        </w:rPr>
        <w:t>11</w:t>
      </w:r>
      <w:r>
        <w:rPr>
          <w:rFonts w:ascii="仿宋_GB2312" w:eastAsia="仿宋_GB2312" w:cs="仿宋_GB2312" w:hint="eastAsia"/>
          <w:sz w:val="32"/>
          <w:szCs w:val="32"/>
          <w:lang w:bidi="ar"/>
        </w:rPr>
        <w:t>日</w:t>
      </w:r>
    </w:p>
    <w:p w:rsidR="00A53A29" w:rsidRDefault="00A53A29" w:rsidP="00A53A29">
      <w:pPr>
        <w:spacing w:line="540" w:lineRule="exact"/>
        <w:jc w:val="center"/>
        <w:rPr>
          <w:rFonts w:ascii="华文中宋" w:eastAsia="华文中宋" w:hAnsi="华文中宋" w:cs="华文中宋"/>
          <w:b/>
          <w:sz w:val="36"/>
          <w:szCs w:val="36"/>
        </w:rPr>
      </w:pPr>
      <w:r>
        <w:rPr>
          <w:rFonts w:ascii="黑体" w:eastAsia="黑体" w:hint="eastAsia"/>
          <w:sz w:val="28"/>
          <w:szCs w:val="28"/>
          <w:lang w:bidi="ar"/>
        </w:rPr>
        <w:br w:type="page"/>
      </w:r>
      <w:r>
        <w:rPr>
          <w:rFonts w:ascii="华文中宋" w:eastAsia="华文中宋" w:hAnsi="华文中宋" w:cs="华文中宋" w:hint="eastAsia"/>
          <w:b/>
          <w:sz w:val="44"/>
          <w:szCs w:val="44"/>
          <w:lang w:bidi="ar"/>
        </w:rPr>
        <w:lastRenderedPageBreak/>
        <w:t>2017年度台州市农村环境保护工作计划</w:t>
      </w:r>
    </w:p>
    <w:p w:rsidR="00A53A29" w:rsidRDefault="00A53A29" w:rsidP="00A53A29">
      <w:pPr>
        <w:pStyle w:val="a3"/>
        <w:widowControl/>
        <w:spacing w:before="62" w:line="560" w:lineRule="exact"/>
        <w:ind w:firstLineChars="45" w:firstLine="144"/>
        <w:jc w:val="center"/>
        <w:rPr>
          <w:rFonts w:ascii="仿宋" w:hAnsi="仿宋" w:cs="仿宋"/>
          <w:kern w:val="0"/>
          <w:sz w:val="32"/>
          <w:szCs w:val="32"/>
        </w:rPr>
      </w:pPr>
      <w:r>
        <w:rPr>
          <w:rFonts w:ascii="仿宋" w:hAnsi="仿宋" w:cs="仿宋" w:hint="eastAsia"/>
          <w:kern w:val="0"/>
          <w:sz w:val="32"/>
          <w:szCs w:val="32"/>
        </w:rPr>
        <w:t xml:space="preserve"> </w:t>
      </w:r>
    </w:p>
    <w:p w:rsidR="00A53A29" w:rsidRDefault="00A53A29" w:rsidP="00A53A29">
      <w:pPr>
        <w:adjustRightInd w:val="0"/>
        <w:snapToGrid w:val="0"/>
        <w:spacing w:line="540" w:lineRule="exact"/>
        <w:ind w:firstLineChars="200" w:firstLine="640"/>
        <w:rPr>
          <w:rFonts w:eastAsia="仿宋_GB2312"/>
          <w:color w:val="000000"/>
          <w:sz w:val="32"/>
          <w:szCs w:val="32"/>
        </w:rPr>
      </w:pPr>
      <w:r>
        <w:rPr>
          <w:rFonts w:ascii="仿宋_GB2312" w:eastAsia="仿宋_GB2312" w:cs="仿宋_GB2312" w:hint="eastAsia"/>
          <w:color w:val="000000"/>
          <w:sz w:val="32"/>
          <w:szCs w:val="32"/>
          <w:lang w:bidi="ar"/>
        </w:rPr>
        <w:t>为深入贯彻落实党的十八大、十八届五中、六中全会和省委十三届九次全会精神，推进全市农村环境保护工作，不断提高全市农村生态文明建设水平，根据</w:t>
      </w:r>
      <w:r>
        <w:rPr>
          <w:rFonts w:eastAsia="仿宋_GB2312" w:cs="仿宋_GB2312" w:hint="eastAsia"/>
          <w:color w:val="000000"/>
          <w:sz w:val="32"/>
          <w:szCs w:val="32"/>
          <w:lang w:bidi="ar"/>
        </w:rPr>
        <w:t>“</w:t>
      </w:r>
      <w:r>
        <w:rPr>
          <w:rFonts w:eastAsia="仿宋_GB2312"/>
          <w:color w:val="000000"/>
          <w:sz w:val="32"/>
          <w:szCs w:val="32"/>
          <w:lang w:bidi="ar"/>
        </w:rPr>
        <w:t>811</w:t>
      </w:r>
      <w:r>
        <w:rPr>
          <w:rFonts w:ascii="仿宋_GB2312" w:eastAsia="仿宋_GB2312" w:cs="仿宋_GB2312" w:hint="eastAsia"/>
          <w:color w:val="000000"/>
          <w:sz w:val="32"/>
          <w:szCs w:val="32"/>
          <w:lang w:bidi="ar"/>
        </w:rPr>
        <w:t>”美丽台州建设行动和《台州市农村环境保护规划》要求，特制定本工作计划。</w:t>
      </w:r>
    </w:p>
    <w:p w:rsidR="00A53A29" w:rsidRDefault="00A53A29" w:rsidP="00A53A29">
      <w:pPr>
        <w:widowControl/>
        <w:adjustRightInd w:val="0"/>
        <w:spacing w:line="540" w:lineRule="exact"/>
        <w:ind w:firstLineChars="200" w:firstLine="643"/>
        <w:jc w:val="left"/>
        <w:outlineLvl w:val="0"/>
        <w:rPr>
          <w:rFonts w:eastAsia="黑体"/>
          <w:b/>
          <w:kern w:val="0"/>
          <w:sz w:val="32"/>
          <w:szCs w:val="32"/>
        </w:rPr>
      </w:pPr>
      <w:r>
        <w:rPr>
          <w:rFonts w:ascii="黑体" w:eastAsia="黑体" w:cs="黑体" w:hint="eastAsia"/>
          <w:b/>
          <w:kern w:val="0"/>
          <w:sz w:val="32"/>
          <w:szCs w:val="32"/>
          <w:lang w:bidi="ar"/>
        </w:rPr>
        <w:t>一、指导思想</w:t>
      </w:r>
    </w:p>
    <w:p w:rsidR="00A53A29" w:rsidRDefault="00A53A29" w:rsidP="00A53A29">
      <w:pPr>
        <w:adjustRightInd w:val="0"/>
        <w:snapToGrid w:val="0"/>
        <w:spacing w:line="540" w:lineRule="exact"/>
        <w:rPr>
          <w:rFonts w:eastAsia="仿宋_GB2312"/>
          <w:color w:val="000000"/>
          <w:sz w:val="32"/>
          <w:szCs w:val="32"/>
        </w:rPr>
      </w:pPr>
      <w:r>
        <w:rPr>
          <w:rFonts w:eastAsia="仿宋_GB2312"/>
          <w:color w:val="000000"/>
          <w:sz w:val="32"/>
          <w:szCs w:val="32"/>
          <w:lang w:bidi="ar"/>
        </w:rPr>
        <w:t xml:space="preserve">    </w:t>
      </w:r>
      <w:r>
        <w:rPr>
          <w:rFonts w:ascii="仿宋_GB2312" w:eastAsia="仿宋_GB2312" w:cs="仿宋_GB2312" w:hint="eastAsia"/>
          <w:color w:val="000000"/>
          <w:sz w:val="32"/>
          <w:szCs w:val="32"/>
          <w:lang w:bidi="ar"/>
        </w:rPr>
        <w:t>围绕</w:t>
      </w:r>
      <w:r>
        <w:rPr>
          <w:rFonts w:eastAsia="仿宋_GB2312" w:cs="仿宋_GB2312" w:hint="eastAsia"/>
          <w:color w:val="000000"/>
          <w:sz w:val="32"/>
          <w:szCs w:val="32"/>
          <w:lang w:bidi="ar"/>
        </w:rPr>
        <w:t>“山海水城·美丽台州”建设目标，以五大发展理念为引领，以提高农村生态文明建设水平为主线，以改善农村生态环境质量、提升农民生活品质为出发点，结合“美丽乡村”、“五水共治”、“三改一拆”等行动载体，大力加强农村环境基础设施建设，着力解决危害群众身体健康和影响农村可持续发展的突出环境问题，加快补齐农村环境保护工作短板，为全面建设生态宜居家园提供环境安全保障。</w:t>
      </w:r>
    </w:p>
    <w:p w:rsidR="00A53A29" w:rsidRDefault="00A53A29" w:rsidP="00A53A29">
      <w:pPr>
        <w:widowControl/>
        <w:adjustRightInd w:val="0"/>
        <w:spacing w:line="540" w:lineRule="exact"/>
        <w:ind w:firstLineChars="200" w:firstLine="643"/>
        <w:jc w:val="left"/>
        <w:outlineLvl w:val="0"/>
        <w:rPr>
          <w:rFonts w:eastAsia="黑体"/>
          <w:b/>
          <w:kern w:val="0"/>
          <w:sz w:val="32"/>
          <w:szCs w:val="32"/>
        </w:rPr>
      </w:pPr>
      <w:r>
        <w:rPr>
          <w:rFonts w:ascii="黑体" w:eastAsia="黑体" w:cs="黑体" w:hint="eastAsia"/>
          <w:b/>
          <w:kern w:val="0"/>
          <w:sz w:val="32"/>
          <w:szCs w:val="32"/>
          <w:lang w:bidi="ar"/>
        </w:rPr>
        <w:t>二、主要任务</w:t>
      </w:r>
    </w:p>
    <w:p w:rsidR="00A53A29" w:rsidRDefault="00A53A29" w:rsidP="00A53A29">
      <w:pPr>
        <w:adjustRightInd w:val="0"/>
        <w:snapToGrid w:val="0"/>
        <w:spacing w:line="540" w:lineRule="exact"/>
        <w:rPr>
          <w:rFonts w:eastAsia="仿宋_GB2312"/>
          <w:color w:val="000000"/>
          <w:sz w:val="32"/>
          <w:szCs w:val="32"/>
        </w:rPr>
      </w:pPr>
      <w:r>
        <w:rPr>
          <w:rFonts w:ascii="楷体_GB2312" w:eastAsia="楷体_GB2312" w:cs="楷体_GB2312" w:hint="eastAsia"/>
          <w:sz w:val="32"/>
          <w:szCs w:val="32"/>
          <w:lang w:bidi="ar"/>
        </w:rPr>
        <w:t xml:space="preserve">    （一）生态示范创建。</w:t>
      </w:r>
      <w:r>
        <w:rPr>
          <w:rFonts w:ascii="仿宋_GB2312" w:eastAsia="仿宋_GB2312" w:cs="仿宋_GB2312" w:hint="eastAsia"/>
          <w:color w:val="000000"/>
          <w:sz w:val="32"/>
          <w:szCs w:val="32"/>
          <w:lang w:bidi="ar"/>
        </w:rPr>
        <w:t>切实巩固提升生态系列创建成果，力争三门县年内获得国家生态县命名，力争</w:t>
      </w:r>
      <w:r>
        <w:rPr>
          <w:rFonts w:eastAsia="仿宋_GB2312"/>
          <w:color w:val="000000"/>
          <w:sz w:val="32"/>
          <w:szCs w:val="32"/>
          <w:lang w:bidi="ar"/>
        </w:rPr>
        <w:t>17</w:t>
      </w:r>
      <w:r>
        <w:rPr>
          <w:rFonts w:ascii="仿宋_GB2312" w:eastAsia="仿宋_GB2312" w:cs="仿宋_GB2312" w:hint="eastAsia"/>
          <w:color w:val="000000"/>
          <w:sz w:val="32"/>
          <w:szCs w:val="32"/>
          <w:lang w:bidi="ar"/>
        </w:rPr>
        <w:t>个已公示的国家级生态乡镇（街道）年内获得环保部命名。全面推进生态文明建设示范创建，力争</w:t>
      </w:r>
      <w:r>
        <w:rPr>
          <w:rFonts w:eastAsia="仿宋_GB2312"/>
          <w:color w:val="000000"/>
          <w:sz w:val="32"/>
          <w:szCs w:val="32"/>
          <w:lang w:bidi="ar"/>
        </w:rPr>
        <w:t>6</w:t>
      </w:r>
      <w:r>
        <w:rPr>
          <w:rFonts w:ascii="仿宋_GB2312" w:eastAsia="仿宋_GB2312" w:cs="仿宋_GB2312" w:hint="eastAsia"/>
          <w:color w:val="000000"/>
          <w:sz w:val="32"/>
          <w:szCs w:val="32"/>
          <w:lang w:bidi="ar"/>
        </w:rPr>
        <w:t>月底前颁布实施县（市、区）生态文明建设规划，仙居县、临海市分别争创首批国家、省级生态文明建设示范区，其他县（市、区）加快推进国家、省级生态文明建设示范区创建。督促指导</w:t>
      </w:r>
      <w:r>
        <w:rPr>
          <w:rFonts w:eastAsia="仿宋_GB2312"/>
          <w:color w:val="000000"/>
          <w:sz w:val="32"/>
          <w:szCs w:val="32"/>
          <w:lang w:bidi="ar"/>
        </w:rPr>
        <w:t>1</w:t>
      </w:r>
      <w:r>
        <w:rPr>
          <w:rFonts w:ascii="仿宋_GB2312" w:eastAsia="仿宋_GB2312" w:cs="仿宋_GB2312" w:hint="eastAsia"/>
          <w:color w:val="000000"/>
          <w:sz w:val="32"/>
          <w:szCs w:val="32"/>
          <w:lang w:bidi="ar"/>
        </w:rPr>
        <w:t>个省级和三批</w:t>
      </w:r>
      <w:r>
        <w:rPr>
          <w:rFonts w:eastAsia="仿宋_GB2312"/>
          <w:color w:val="000000"/>
          <w:sz w:val="32"/>
          <w:szCs w:val="32"/>
          <w:lang w:bidi="ar"/>
        </w:rPr>
        <w:t>28</w:t>
      </w:r>
      <w:r>
        <w:rPr>
          <w:rFonts w:ascii="仿宋_GB2312" w:eastAsia="仿宋_GB2312" w:cs="仿宋_GB2312" w:hint="eastAsia"/>
          <w:color w:val="000000"/>
          <w:sz w:val="32"/>
          <w:szCs w:val="32"/>
          <w:lang w:bidi="ar"/>
        </w:rPr>
        <w:t>个市级生态文明示范试点乡镇，加快推进仙居县国家生态文明建设示范乡镇（街道）达标创建。深入推进国家生态文明建设示范村创建工作，着力打造精品示范，</w:t>
      </w:r>
      <w:r>
        <w:rPr>
          <w:rFonts w:eastAsia="仿宋_GB2312"/>
          <w:color w:val="000000"/>
          <w:sz w:val="32"/>
          <w:szCs w:val="32"/>
          <w:lang w:bidi="ar"/>
        </w:rPr>
        <w:t>2017</w:t>
      </w:r>
      <w:r>
        <w:rPr>
          <w:rFonts w:ascii="仿宋_GB2312" w:eastAsia="仿宋_GB2312" w:cs="仿宋_GB2312" w:hint="eastAsia"/>
          <w:color w:val="000000"/>
          <w:sz w:val="32"/>
          <w:szCs w:val="32"/>
          <w:lang w:bidi="ar"/>
        </w:rPr>
        <w:t>年，力争创建</w:t>
      </w:r>
      <w:r>
        <w:rPr>
          <w:rFonts w:eastAsia="仿宋_GB2312"/>
          <w:color w:val="000000"/>
          <w:sz w:val="32"/>
          <w:szCs w:val="32"/>
          <w:lang w:bidi="ar"/>
        </w:rPr>
        <w:t>1</w:t>
      </w:r>
      <w:r>
        <w:rPr>
          <w:rFonts w:ascii="仿宋_GB2312" w:eastAsia="仿宋_GB2312" w:cs="仿宋_GB2312" w:hint="eastAsia"/>
          <w:color w:val="000000"/>
          <w:sz w:val="32"/>
          <w:szCs w:val="32"/>
          <w:lang w:bidi="ar"/>
        </w:rPr>
        <w:t>个省级美丽乡村示范</w:t>
      </w:r>
      <w:r>
        <w:rPr>
          <w:rFonts w:ascii="仿宋_GB2312" w:eastAsia="仿宋_GB2312" w:cs="仿宋_GB2312" w:hint="eastAsia"/>
          <w:color w:val="000000"/>
          <w:sz w:val="32"/>
          <w:szCs w:val="32"/>
          <w:lang w:bidi="ar"/>
        </w:rPr>
        <w:lastRenderedPageBreak/>
        <w:t>县，培育建成</w:t>
      </w:r>
      <w:r>
        <w:rPr>
          <w:rFonts w:eastAsia="仿宋_GB2312"/>
          <w:color w:val="000000"/>
          <w:sz w:val="32"/>
          <w:szCs w:val="32"/>
          <w:lang w:bidi="ar"/>
        </w:rPr>
        <w:t>10</w:t>
      </w:r>
      <w:r>
        <w:rPr>
          <w:rFonts w:ascii="仿宋_GB2312" w:eastAsia="仿宋_GB2312" w:cs="仿宋_GB2312" w:hint="eastAsia"/>
          <w:color w:val="000000"/>
          <w:sz w:val="32"/>
          <w:szCs w:val="32"/>
          <w:lang w:bidi="ar"/>
        </w:rPr>
        <w:t>个市级美丽乡村示范乡镇，</w:t>
      </w:r>
      <w:r>
        <w:rPr>
          <w:rFonts w:eastAsia="仿宋_GB2312"/>
          <w:color w:val="000000"/>
          <w:sz w:val="32"/>
          <w:szCs w:val="32"/>
          <w:lang w:bidi="ar"/>
        </w:rPr>
        <w:t>20</w:t>
      </w:r>
      <w:r>
        <w:rPr>
          <w:rFonts w:ascii="仿宋_GB2312" w:eastAsia="仿宋_GB2312" w:cs="仿宋_GB2312" w:hint="eastAsia"/>
          <w:color w:val="000000"/>
          <w:sz w:val="32"/>
          <w:szCs w:val="32"/>
          <w:lang w:bidi="ar"/>
        </w:rPr>
        <w:t>个市级美丽乡村特色精品村。进一步加强生态系列创建的动态管理、长效管理，真正发挥以创促建的作用，切实提高创建工作质量和群众满意度。（责任单位：各县（市、区）政府，市美丽办，市农办）</w:t>
      </w:r>
    </w:p>
    <w:p w:rsidR="00A53A29" w:rsidRDefault="00A53A29" w:rsidP="00A53A29">
      <w:pPr>
        <w:adjustRightInd w:val="0"/>
        <w:snapToGrid w:val="0"/>
        <w:spacing w:line="540" w:lineRule="exact"/>
        <w:rPr>
          <w:rFonts w:eastAsia="仿宋_GB2312"/>
          <w:color w:val="000000"/>
          <w:sz w:val="32"/>
          <w:szCs w:val="32"/>
        </w:rPr>
      </w:pPr>
      <w:r>
        <w:rPr>
          <w:rFonts w:ascii="楷体_GB2312" w:eastAsia="楷体_GB2312" w:cs="楷体_GB2312" w:hint="eastAsia"/>
          <w:sz w:val="32"/>
          <w:szCs w:val="32"/>
          <w:lang w:bidi="ar"/>
        </w:rPr>
        <w:t xml:space="preserve">    （二）农村生活污水治理。</w:t>
      </w:r>
      <w:r>
        <w:rPr>
          <w:rFonts w:ascii="仿宋_GB2312" w:eastAsia="仿宋_GB2312" w:cs="仿宋_GB2312" w:hint="eastAsia"/>
          <w:color w:val="000000"/>
          <w:sz w:val="32"/>
          <w:szCs w:val="32"/>
          <w:lang w:bidi="ar"/>
        </w:rPr>
        <w:t>深化</w:t>
      </w:r>
      <w:r>
        <w:rPr>
          <w:rFonts w:eastAsia="仿宋_GB2312"/>
          <w:color w:val="000000"/>
          <w:sz w:val="32"/>
          <w:szCs w:val="32"/>
          <w:lang w:bidi="ar"/>
        </w:rPr>
        <w:t xml:space="preserve"> </w:t>
      </w:r>
      <w:r>
        <w:rPr>
          <w:rFonts w:eastAsia="仿宋_GB2312" w:cs="仿宋_GB2312" w:hint="eastAsia"/>
          <w:color w:val="000000"/>
          <w:sz w:val="32"/>
          <w:szCs w:val="32"/>
          <w:lang w:bidi="ar"/>
        </w:rPr>
        <w:t>“百村示范、千村整治”工程，建立健全农村生活污水治理后续运营维护长效管理机制，组织实施农村生活污水治理“回头看、找短板、促提升”，按照不漏一村一户、不漏一管一网、不漏一池一地、不漏一机一房的原则，从严从实查找农村生活污水治理项目建设中存在的问题和短板，研究提出补齐短板的对策措施，扎实做好整改工作，全面完成</w:t>
      </w:r>
      <w:r>
        <w:rPr>
          <w:rFonts w:eastAsia="仿宋_GB2312"/>
          <w:color w:val="000000"/>
          <w:sz w:val="32"/>
          <w:szCs w:val="32"/>
          <w:lang w:bidi="ar"/>
        </w:rPr>
        <w:t>2014</w:t>
      </w:r>
      <w:r>
        <w:rPr>
          <w:rFonts w:ascii="仿宋_GB2312" w:eastAsia="仿宋_GB2312" w:cs="仿宋_GB2312" w:hint="eastAsia"/>
          <w:color w:val="000000"/>
          <w:sz w:val="32"/>
          <w:szCs w:val="32"/>
          <w:lang w:bidi="ar"/>
        </w:rPr>
        <w:t>年至</w:t>
      </w:r>
      <w:r>
        <w:rPr>
          <w:rFonts w:eastAsia="仿宋_GB2312"/>
          <w:color w:val="000000"/>
          <w:sz w:val="32"/>
          <w:szCs w:val="32"/>
          <w:lang w:bidi="ar"/>
        </w:rPr>
        <w:t>2016</w:t>
      </w:r>
      <w:r>
        <w:rPr>
          <w:rFonts w:ascii="仿宋_GB2312" w:eastAsia="仿宋_GB2312" w:cs="仿宋_GB2312" w:hint="eastAsia"/>
          <w:color w:val="000000"/>
          <w:sz w:val="32"/>
          <w:szCs w:val="32"/>
          <w:lang w:bidi="ar"/>
        </w:rPr>
        <w:t>年启动实施的</w:t>
      </w:r>
      <w:r>
        <w:rPr>
          <w:rFonts w:eastAsia="仿宋_GB2312"/>
          <w:color w:val="000000"/>
          <w:sz w:val="32"/>
          <w:szCs w:val="32"/>
          <w:lang w:bidi="ar"/>
        </w:rPr>
        <w:t>3458</w:t>
      </w:r>
      <w:r>
        <w:rPr>
          <w:rFonts w:ascii="仿宋_GB2312" w:eastAsia="仿宋_GB2312" w:cs="仿宋_GB2312" w:hint="eastAsia"/>
          <w:color w:val="000000"/>
          <w:sz w:val="32"/>
          <w:szCs w:val="32"/>
          <w:lang w:bidi="ar"/>
        </w:rPr>
        <w:t>个农村生活污水治理项目建设、竣工验收、移交接管，落实后续运维管理制度，按要求开展农村生活污水处理设施水质抽测。力争完成农村环境综合整治治理村</w:t>
      </w:r>
      <w:r>
        <w:rPr>
          <w:rFonts w:eastAsia="仿宋_GB2312"/>
          <w:color w:val="000000"/>
          <w:sz w:val="32"/>
          <w:szCs w:val="32"/>
          <w:lang w:bidi="ar"/>
        </w:rPr>
        <w:t>706</w:t>
      </w:r>
      <w:r>
        <w:rPr>
          <w:rFonts w:ascii="仿宋_GB2312" w:eastAsia="仿宋_GB2312" w:cs="仿宋_GB2312" w:hint="eastAsia"/>
          <w:color w:val="000000"/>
          <w:sz w:val="32"/>
          <w:szCs w:val="32"/>
          <w:lang w:bidi="ar"/>
        </w:rPr>
        <w:t>个，农村生活污水处理率达</w:t>
      </w:r>
      <w:r>
        <w:rPr>
          <w:rFonts w:eastAsia="仿宋_GB2312"/>
          <w:color w:val="000000"/>
          <w:sz w:val="32"/>
          <w:szCs w:val="32"/>
          <w:lang w:bidi="ar"/>
        </w:rPr>
        <w:t>80%</w:t>
      </w:r>
      <w:r>
        <w:rPr>
          <w:rFonts w:ascii="仿宋_GB2312" w:eastAsia="仿宋_GB2312" w:cs="仿宋_GB2312" w:hint="eastAsia"/>
          <w:color w:val="000000"/>
          <w:sz w:val="32"/>
          <w:szCs w:val="32"/>
          <w:lang w:bidi="ar"/>
        </w:rPr>
        <w:t>以上，巩固提升中央农村环境连片整治项目，确保连片整治成果取得实效。根据省、市全面剿灭农村劣Ⅴ类水质要求，着重对村域自建终端项目开展技术升级改造，同步实施</w:t>
      </w:r>
      <w:r>
        <w:rPr>
          <w:rFonts w:eastAsia="仿宋_GB2312"/>
          <w:color w:val="000000"/>
          <w:sz w:val="32"/>
          <w:szCs w:val="32"/>
          <w:lang w:bidi="ar"/>
        </w:rPr>
        <w:t>1359</w:t>
      </w:r>
      <w:r>
        <w:rPr>
          <w:rFonts w:ascii="仿宋_GB2312" w:eastAsia="仿宋_GB2312" w:cs="仿宋_GB2312" w:hint="eastAsia"/>
          <w:color w:val="000000"/>
          <w:sz w:val="32"/>
          <w:szCs w:val="32"/>
          <w:lang w:bidi="ar"/>
        </w:rPr>
        <w:t>个村域自建终端项目提标改造工程，切实提升出水排放标准，确保终端出水符合消劣要求。启动实施</w:t>
      </w:r>
      <w:r>
        <w:rPr>
          <w:rFonts w:eastAsia="仿宋_GB2312"/>
          <w:color w:val="000000"/>
          <w:sz w:val="32"/>
          <w:szCs w:val="32"/>
          <w:lang w:bidi="ar"/>
        </w:rPr>
        <w:t>2013</w:t>
      </w:r>
      <w:r>
        <w:rPr>
          <w:rFonts w:ascii="仿宋_GB2312" w:eastAsia="仿宋_GB2312" w:cs="仿宋_GB2312" w:hint="eastAsia"/>
          <w:color w:val="000000"/>
          <w:sz w:val="32"/>
          <w:szCs w:val="32"/>
          <w:lang w:bidi="ar"/>
        </w:rPr>
        <w:t>年前及之前实施农村生活污水治理项目提升改造，整体提升农村治污水平。（责任单位：各县（市、区）政府，市农办、市住房和城乡建设局、市环保局）</w:t>
      </w:r>
    </w:p>
    <w:p w:rsidR="00A53A29" w:rsidRDefault="00A53A29" w:rsidP="00A53A29">
      <w:pPr>
        <w:adjustRightInd w:val="0"/>
        <w:snapToGrid w:val="0"/>
        <w:spacing w:line="540" w:lineRule="exact"/>
        <w:rPr>
          <w:rFonts w:eastAsia="仿宋_GB2312"/>
          <w:color w:val="000000"/>
          <w:sz w:val="32"/>
          <w:szCs w:val="32"/>
        </w:rPr>
      </w:pPr>
      <w:r>
        <w:rPr>
          <w:rFonts w:ascii="楷体_GB2312" w:eastAsia="楷体_GB2312" w:cs="楷体_GB2312" w:hint="eastAsia"/>
          <w:sz w:val="32"/>
          <w:szCs w:val="32"/>
          <w:lang w:bidi="ar"/>
        </w:rPr>
        <w:t xml:space="preserve">    （三）农村生活垃圾处置。</w:t>
      </w:r>
      <w:r>
        <w:rPr>
          <w:rFonts w:ascii="仿宋_GB2312" w:eastAsia="仿宋_GB2312" w:cs="仿宋_GB2312" w:hint="eastAsia"/>
          <w:color w:val="000000"/>
          <w:sz w:val="32"/>
          <w:szCs w:val="32"/>
          <w:lang w:bidi="ar"/>
        </w:rPr>
        <w:t>巩固深化</w:t>
      </w:r>
      <w:r>
        <w:rPr>
          <w:rFonts w:eastAsia="仿宋_GB2312" w:cs="仿宋_GB2312" w:hint="eastAsia"/>
          <w:color w:val="000000"/>
          <w:sz w:val="32"/>
          <w:szCs w:val="32"/>
          <w:lang w:bidi="ar"/>
        </w:rPr>
        <w:t>“清洁家园”活动，进一步健全完善农村环卫保洁“六有”工作制度，推进农村环卫保洁作业常态化、规范化、专业化。继续扩大农村垃圾减量化、资源化处理覆盖面，对全市剩余的</w:t>
      </w:r>
      <w:r>
        <w:rPr>
          <w:rFonts w:eastAsia="仿宋_GB2312"/>
          <w:color w:val="000000"/>
          <w:sz w:val="32"/>
          <w:szCs w:val="32"/>
          <w:lang w:bidi="ar"/>
        </w:rPr>
        <w:t>3085</w:t>
      </w:r>
      <w:r>
        <w:rPr>
          <w:rFonts w:ascii="仿宋_GB2312" w:eastAsia="仿宋_GB2312" w:cs="仿宋_GB2312" w:hint="eastAsia"/>
          <w:color w:val="000000"/>
          <w:sz w:val="32"/>
          <w:szCs w:val="32"/>
          <w:lang w:bidi="ar"/>
        </w:rPr>
        <w:t>个建制村，按照“分</w:t>
      </w:r>
      <w:r>
        <w:rPr>
          <w:rFonts w:ascii="仿宋_GB2312" w:eastAsia="仿宋_GB2312" w:cs="仿宋_GB2312" w:hint="eastAsia"/>
          <w:color w:val="000000"/>
          <w:sz w:val="32"/>
          <w:szCs w:val="32"/>
          <w:lang w:bidi="ar"/>
        </w:rPr>
        <w:lastRenderedPageBreak/>
        <w:t>类收集、定点投放、分拣清运、回收利用、生物堆肥”的要求，全面开展农村生活垃圾“三化”处理，全面完成</w:t>
      </w:r>
      <w:r>
        <w:rPr>
          <w:rFonts w:eastAsia="仿宋_GB2312"/>
          <w:color w:val="000000"/>
          <w:sz w:val="32"/>
          <w:szCs w:val="32"/>
          <w:lang w:bidi="ar"/>
        </w:rPr>
        <w:t>60</w:t>
      </w:r>
      <w:r>
        <w:rPr>
          <w:rFonts w:ascii="仿宋_GB2312" w:eastAsia="仿宋_GB2312" w:cs="仿宋_GB2312" w:hint="eastAsia"/>
          <w:color w:val="000000"/>
          <w:sz w:val="32"/>
          <w:szCs w:val="32"/>
          <w:lang w:bidi="ar"/>
        </w:rPr>
        <w:t>个省级农村生活垃圾减量化资源化无害化处理试点建设，打造</w:t>
      </w:r>
      <w:r>
        <w:rPr>
          <w:rFonts w:eastAsia="仿宋_GB2312"/>
          <w:color w:val="000000"/>
          <w:sz w:val="32"/>
          <w:szCs w:val="32"/>
          <w:lang w:bidi="ar"/>
        </w:rPr>
        <w:t>50</w:t>
      </w:r>
      <w:r>
        <w:rPr>
          <w:rFonts w:ascii="仿宋_GB2312" w:eastAsia="仿宋_GB2312" w:cs="仿宋_GB2312" w:hint="eastAsia"/>
          <w:color w:val="000000"/>
          <w:sz w:val="32"/>
          <w:szCs w:val="32"/>
          <w:lang w:bidi="ar"/>
        </w:rPr>
        <w:t>个左右市级农村生活垃圾减量化、资源化、无害化处理示范村，辐射带动周边村庄开展垃圾“分类收集、定点投放、分拣清运、回收利用、生物堆肥”处理。到</w:t>
      </w:r>
      <w:r>
        <w:rPr>
          <w:rFonts w:eastAsia="仿宋_GB2312"/>
          <w:color w:val="000000"/>
          <w:sz w:val="32"/>
          <w:szCs w:val="32"/>
          <w:lang w:bidi="ar"/>
        </w:rPr>
        <w:t>2017</w:t>
      </w:r>
      <w:r>
        <w:rPr>
          <w:rFonts w:ascii="仿宋_GB2312" w:eastAsia="仿宋_GB2312" w:cs="仿宋_GB2312" w:hint="eastAsia"/>
          <w:color w:val="000000"/>
          <w:sz w:val="32"/>
          <w:szCs w:val="32"/>
          <w:lang w:bidi="ar"/>
        </w:rPr>
        <w:t>年底，生活垃圾有效收集处理建制村覆盖率达到</w:t>
      </w:r>
      <w:r>
        <w:rPr>
          <w:rFonts w:eastAsia="仿宋_GB2312"/>
          <w:color w:val="000000"/>
          <w:sz w:val="32"/>
          <w:szCs w:val="32"/>
          <w:lang w:bidi="ar"/>
        </w:rPr>
        <w:t>96%</w:t>
      </w:r>
      <w:r>
        <w:rPr>
          <w:rFonts w:ascii="仿宋_GB2312" w:eastAsia="仿宋_GB2312" w:cs="仿宋_GB2312" w:hint="eastAsia"/>
          <w:color w:val="000000"/>
          <w:sz w:val="32"/>
          <w:szCs w:val="32"/>
          <w:lang w:bidi="ar"/>
        </w:rPr>
        <w:t>以上，生活垃圾无害化处理率达</w:t>
      </w:r>
      <w:r>
        <w:rPr>
          <w:rFonts w:eastAsia="仿宋_GB2312"/>
          <w:color w:val="000000"/>
          <w:sz w:val="32"/>
          <w:szCs w:val="32"/>
          <w:lang w:bidi="ar"/>
        </w:rPr>
        <w:t>90%</w:t>
      </w:r>
      <w:r>
        <w:rPr>
          <w:rFonts w:ascii="仿宋_GB2312" w:eastAsia="仿宋_GB2312" w:cs="仿宋_GB2312" w:hint="eastAsia"/>
          <w:color w:val="000000"/>
          <w:sz w:val="32"/>
          <w:szCs w:val="32"/>
          <w:lang w:bidi="ar"/>
        </w:rPr>
        <w:t>以上，实现全市农村生活垃圾减量化、资源化、无害化“全覆盖”。（责任单位：各县（市、区）政府，市农办、市住房和城乡建设局）</w:t>
      </w:r>
    </w:p>
    <w:p w:rsidR="00A53A29" w:rsidRDefault="00A53A29" w:rsidP="00A53A29">
      <w:pPr>
        <w:adjustRightInd w:val="0"/>
        <w:snapToGrid w:val="0"/>
        <w:spacing w:line="540" w:lineRule="exact"/>
        <w:rPr>
          <w:rFonts w:eastAsia="仿宋_GB2312"/>
          <w:color w:val="000000"/>
          <w:sz w:val="32"/>
          <w:szCs w:val="32"/>
        </w:rPr>
      </w:pPr>
      <w:r>
        <w:rPr>
          <w:rFonts w:ascii="楷体_GB2312" w:eastAsia="楷体_GB2312" w:cs="楷体_GB2312" w:hint="eastAsia"/>
          <w:sz w:val="32"/>
          <w:szCs w:val="32"/>
          <w:lang w:bidi="ar"/>
        </w:rPr>
        <w:t xml:space="preserve">    （四）农村饮用水源保护。</w:t>
      </w:r>
      <w:r>
        <w:rPr>
          <w:rFonts w:ascii="仿宋_GB2312" w:eastAsia="仿宋_GB2312" w:cs="仿宋_GB2312" w:hint="eastAsia"/>
          <w:color w:val="000000"/>
          <w:sz w:val="32"/>
          <w:szCs w:val="32"/>
          <w:lang w:bidi="ar"/>
        </w:rPr>
        <w:t>根据饮用水水源环境保护规划要求，严格排查饮用水水源地安全隐患，全面落实备用水源建设、污染源控制、生态修复、隔离防护措施、监管应急能力等重点任务，完成</w:t>
      </w:r>
      <w:r>
        <w:rPr>
          <w:rFonts w:eastAsia="仿宋_GB2312"/>
          <w:color w:val="000000"/>
          <w:sz w:val="32"/>
          <w:szCs w:val="32"/>
          <w:lang w:bidi="ar"/>
        </w:rPr>
        <w:t>2017</w:t>
      </w:r>
      <w:r>
        <w:rPr>
          <w:rFonts w:ascii="仿宋_GB2312" w:eastAsia="仿宋_GB2312" w:cs="仿宋_GB2312" w:hint="eastAsia"/>
          <w:color w:val="000000"/>
          <w:sz w:val="32"/>
          <w:szCs w:val="32"/>
          <w:lang w:bidi="ar"/>
        </w:rPr>
        <w:t>年度县级以上集中式饮用水源地环境状况评估，年底前，全面完成农村饮用水水源保护范围划定。加强备用水源建设，提升全市供水安全保障能力。全面推进水源地保护工作，制定实施长潭水库水环境保护和水生态系统修复</w:t>
      </w:r>
      <w:r>
        <w:rPr>
          <w:rFonts w:eastAsia="仿宋_GB2312" w:cs="仿宋_GB2312" w:hint="eastAsia"/>
          <w:color w:val="000000"/>
          <w:sz w:val="32"/>
          <w:szCs w:val="32"/>
          <w:lang w:bidi="ar"/>
        </w:rPr>
        <w:t>“一湖一策”年度实施方案，完成年度工程项目建设。继续开展全市“五水共治”保供水饮用水卫生监督行动，推进农村饮水提升工程，改善农村居民饮用水安全问题，确保农村饮用水水质抽检卫生合格率达到《水污染防治行动计划实施情况考核规定（试行）》（环水体</w:t>
      </w:r>
      <w:r>
        <w:rPr>
          <w:rFonts w:eastAsia="仿宋_GB2312"/>
          <w:color w:val="000000"/>
          <w:sz w:val="32"/>
          <w:szCs w:val="32"/>
          <w:lang w:bidi="ar"/>
        </w:rPr>
        <w:t>[2016]179</w:t>
      </w:r>
      <w:r>
        <w:rPr>
          <w:rFonts w:ascii="仿宋_GB2312" w:eastAsia="仿宋_GB2312" w:cs="仿宋_GB2312" w:hint="eastAsia"/>
          <w:color w:val="000000"/>
          <w:sz w:val="32"/>
          <w:szCs w:val="32"/>
          <w:lang w:bidi="ar"/>
        </w:rPr>
        <w:t>号）考核要求。（责任单位：各县（市、区）政府，市水利局、市环保局、市住房和城乡建设局、市卫计委）</w:t>
      </w:r>
    </w:p>
    <w:p w:rsidR="00A53A29" w:rsidRDefault="00A53A29" w:rsidP="00A53A29">
      <w:pPr>
        <w:adjustRightInd w:val="0"/>
        <w:snapToGrid w:val="0"/>
        <w:spacing w:line="540" w:lineRule="exact"/>
        <w:rPr>
          <w:rFonts w:eastAsia="仿宋_GB2312"/>
          <w:color w:val="000000"/>
          <w:sz w:val="32"/>
          <w:szCs w:val="32"/>
        </w:rPr>
      </w:pPr>
      <w:r>
        <w:rPr>
          <w:rFonts w:ascii="楷体_GB2312" w:eastAsia="楷体_GB2312" w:cs="楷体_GB2312" w:hint="eastAsia"/>
          <w:sz w:val="32"/>
          <w:szCs w:val="32"/>
          <w:lang w:bidi="ar"/>
        </w:rPr>
        <w:t xml:space="preserve">    （五）畜禽（水产）养殖污染防治。</w:t>
      </w:r>
      <w:r>
        <w:rPr>
          <w:rFonts w:ascii="仿宋_GB2312" w:eastAsia="仿宋_GB2312" w:cs="仿宋_GB2312" w:hint="eastAsia"/>
          <w:color w:val="000000"/>
          <w:sz w:val="32"/>
          <w:szCs w:val="32"/>
          <w:lang w:bidi="ar"/>
        </w:rPr>
        <w:t>认真实施畜禽养殖污</w:t>
      </w:r>
      <w:r>
        <w:rPr>
          <w:rFonts w:ascii="仿宋_GB2312" w:eastAsia="仿宋_GB2312" w:cs="仿宋_GB2312" w:hint="eastAsia"/>
          <w:color w:val="000000"/>
          <w:sz w:val="32"/>
          <w:szCs w:val="32"/>
          <w:lang w:bidi="ar"/>
        </w:rPr>
        <w:lastRenderedPageBreak/>
        <w:t>染防治规划，深化畜禽养殖量和污染物排放量双控制度，全面推广畜禽养殖污染防治、死亡动物无害化处理等成熟做法，强化养殖源头、过程、末端联运治理，畜禽粪便综合利用率达</w:t>
      </w:r>
      <w:r>
        <w:rPr>
          <w:rFonts w:eastAsia="仿宋_GB2312"/>
          <w:color w:val="000000"/>
          <w:sz w:val="32"/>
          <w:szCs w:val="32"/>
          <w:lang w:bidi="ar"/>
        </w:rPr>
        <w:t>90%</w:t>
      </w:r>
      <w:r>
        <w:rPr>
          <w:rFonts w:ascii="仿宋_GB2312" w:eastAsia="仿宋_GB2312" w:cs="仿宋_GB2312" w:hint="eastAsia"/>
          <w:color w:val="000000"/>
          <w:sz w:val="32"/>
          <w:szCs w:val="32"/>
          <w:lang w:bidi="ar"/>
        </w:rPr>
        <w:t>以上。积极推进生态养殖小区建设，严格执行禁限养区制度，完成</w:t>
      </w:r>
      <w:r>
        <w:rPr>
          <w:rFonts w:eastAsia="仿宋_GB2312"/>
          <w:color w:val="000000"/>
          <w:sz w:val="32"/>
          <w:szCs w:val="32"/>
          <w:lang w:bidi="ar"/>
        </w:rPr>
        <w:t>11</w:t>
      </w:r>
      <w:r>
        <w:rPr>
          <w:rFonts w:ascii="仿宋_GB2312" w:eastAsia="仿宋_GB2312" w:cs="仿宋_GB2312" w:hint="eastAsia"/>
          <w:color w:val="000000"/>
          <w:sz w:val="32"/>
          <w:szCs w:val="32"/>
          <w:lang w:bidi="ar"/>
        </w:rPr>
        <w:t>个美丽牧场建设。组织开展“回头看”百日行动，严查“一牌一档两废三养”，公开全市已验收养殖场信息，实施畜禽养殖污染治理运行合格率第三方抽查及网格化防控机制督查，确保运行合格率及巡查到位率分别达</w:t>
      </w:r>
      <w:r>
        <w:rPr>
          <w:rFonts w:eastAsia="仿宋_GB2312"/>
          <w:color w:val="000000"/>
          <w:sz w:val="32"/>
          <w:szCs w:val="32"/>
          <w:lang w:bidi="ar"/>
        </w:rPr>
        <w:t>95%</w:t>
      </w:r>
      <w:r>
        <w:rPr>
          <w:rFonts w:ascii="仿宋_GB2312" w:eastAsia="仿宋_GB2312" w:cs="仿宋_GB2312" w:hint="eastAsia"/>
          <w:color w:val="000000"/>
          <w:sz w:val="32"/>
          <w:szCs w:val="32"/>
          <w:lang w:bidi="ar"/>
        </w:rPr>
        <w:t>以上，巩固提升治理成效，加大畜禽业整治力度，严防养殖污染反弹。不断完善线下网格化巡查与线上智能化防控相结合的长效机制，全市劣</w:t>
      </w:r>
      <w:r>
        <w:rPr>
          <w:rFonts w:eastAsia="仿宋_GB2312"/>
          <w:color w:val="000000"/>
          <w:sz w:val="32"/>
          <w:szCs w:val="32"/>
          <w:lang w:bidi="ar"/>
        </w:rPr>
        <w:t>V</w:t>
      </w:r>
      <w:r>
        <w:rPr>
          <w:rFonts w:ascii="仿宋_GB2312" w:eastAsia="仿宋_GB2312" w:cs="仿宋_GB2312" w:hint="eastAsia"/>
          <w:color w:val="000000"/>
          <w:sz w:val="32"/>
          <w:szCs w:val="32"/>
          <w:lang w:bidi="ar"/>
        </w:rPr>
        <w:t>类区域存栏</w:t>
      </w:r>
      <w:r>
        <w:rPr>
          <w:rFonts w:eastAsia="仿宋_GB2312"/>
          <w:color w:val="000000"/>
          <w:sz w:val="32"/>
          <w:szCs w:val="32"/>
          <w:lang w:bidi="ar"/>
        </w:rPr>
        <w:t>50</w:t>
      </w:r>
      <w:r>
        <w:rPr>
          <w:rFonts w:ascii="仿宋_GB2312" w:eastAsia="仿宋_GB2312" w:cs="仿宋_GB2312" w:hint="eastAsia"/>
          <w:color w:val="000000"/>
          <w:sz w:val="32"/>
          <w:szCs w:val="32"/>
          <w:lang w:bidi="ar"/>
        </w:rPr>
        <w:t>头以上养殖场纳入在线智能化防控平台，其中工业化治理养殖场安装在线监控系统，并与环保部门联网，进一步提升保留养殖场污染防治的精细化、标准化水平。加快水产养殖业转型升级，推动全市面上渔业资源保护、养殖捕捞产业转型、三产融合发展、渔业资源养护等渔业转型发展。继续深入推进渔业转型促治水三大工程实施，持续整治甲鱼温室、水库施肥养鱼、沿海港湾小网箱等重点领域的污染，大力推广池塘循环水和工厂化循环水养殖，进一步发展洁水渔业、稻鱼综合种养、浅海贝藻混养等生态高效的模式技术，研究制定水产养殖污染防治规范。（责任单位：各县（市、区）政府，市农业局、市海洋与渔业局、市环保局）</w:t>
      </w:r>
    </w:p>
    <w:p w:rsidR="00A53A29" w:rsidRDefault="00A53A29" w:rsidP="00A53A29">
      <w:pPr>
        <w:adjustRightInd w:val="0"/>
        <w:snapToGrid w:val="0"/>
        <w:spacing w:line="540" w:lineRule="exact"/>
        <w:rPr>
          <w:rFonts w:eastAsia="仿宋_GB2312"/>
          <w:color w:val="000000"/>
          <w:sz w:val="32"/>
          <w:szCs w:val="32"/>
        </w:rPr>
      </w:pPr>
      <w:r>
        <w:rPr>
          <w:rFonts w:ascii="楷体_GB2312" w:eastAsia="楷体_GB2312" w:cs="楷体_GB2312" w:hint="eastAsia"/>
          <w:sz w:val="32"/>
          <w:szCs w:val="32"/>
          <w:lang w:bidi="ar"/>
        </w:rPr>
        <w:t xml:space="preserve">    （六）农业面源污染防治。</w:t>
      </w:r>
      <w:r>
        <w:rPr>
          <w:rFonts w:ascii="仿宋_GB2312" w:eastAsia="仿宋_GB2312" w:cs="仿宋_GB2312" w:hint="eastAsia"/>
          <w:color w:val="000000"/>
          <w:sz w:val="32"/>
          <w:szCs w:val="32"/>
          <w:lang w:bidi="ar"/>
        </w:rPr>
        <w:t>以现代农业园区和粮食生产功能区建设为抓手，按照</w:t>
      </w:r>
      <w:r>
        <w:rPr>
          <w:rFonts w:eastAsia="仿宋_GB2312" w:cs="仿宋_GB2312" w:hint="eastAsia"/>
          <w:color w:val="000000"/>
          <w:sz w:val="32"/>
          <w:szCs w:val="32"/>
          <w:lang w:bidi="ar"/>
        </w:rPr>
        <w:t>“一控两减四基本”要求，大力发展特色农业、生态循环农业，全面完成</w:t>
      </w:r>
      <w:r>
        <w:rPr>
          <w:rFonts w:eastAsia="仿宋_GB2312"/>
          <w:color w:val="000000"/>
          <w:sz w:val="32"/>
          <w:szCs w:val="32"/>
          <w:lang w:bidi="ar"/>
        </w:rPr>
        <w:t>20</w:t>
      </w:r>
      <w:r>
        <w:rPr>
          <w:rFonts w:ascii="仿宋_GB2312" w:eastAsia="仿宋_GB2312" w:cs="仿宋_GB2312" w:hint="eastAsia"/>
          <w:color w:val="000000"/>
          <w:sz w:val="32"/>
          <w:szCs w:val="32"/>
          <w:lang w:bidi="ar"/>
        </w:rPr>
        <w:t>个现代生态循环农业示范主体建设任务。大力推进农作物秸秆资源化、产业化利用，全</w:t>
      </w:r>
      <w:r>
        <w:rPr>
          <w:rFonts w:ascii="仿宋_GB2312" w:eastAsia="仿宋_GB2312" w:cs="仿宋_GB2312" w:hint="eastAsia"/>
          <w:color w:val="000000"/>
          <w:sz w:val="32"/>
          <w:szCs w:val="32"/>
          <w:lang w:bidi="ar"/>
        </w:rPr>
        <w:lastRenderedPageBreak/>
        <w:t>市秸秆综合利用率达到</w:t>
      </w:r>
      <w:r>
        <w:rPr>
          <w:rFonts w:eastAsia="仿宋_GB2312"/>
          <w:color w:val="000000"/>
          <w:sz w:val="32"/>
          <w:szCs w:val="32"/>
          <w:lang w:bidi="ar"/>
        </w:rPr>
        <w:t>90.5%</w:t>
      </w:r>
      <w:r>
        <w:rPr>
          <w:rFonts w:ascii="仿宋_GB2312" w:eastAsia="仿宋_GB2312" w:cs="仿宋_GB2312" w:hint="eastAsia"/>
          <w:color w:val="000000"/>
          <w:sz w:val="32"/>
          <w:szCs w:val="32"/>
          <w:lang w:bidi="ar"/>
        </w:rPr>
        <w:t>以上。大力实施农村能源生态工程，促进农村可再生能源开发利用，全市农村清洁能源利用率达到</w:t>
      </w:r>
      <w:r>
        <w:rPr>
          <w:rFonts w:eastAsia="仿宋_GB2312"/>
          <w:color w:val="000000"/>
          <w:sz w:val="32"/>
          <w:szCs w:val="32"/>
          <w:lang w:bidi="ar"/>
        </w:rPr>
        <w:t>80%</w:t>
      </w:r>
      <w:r>
        <w:rPr>
          <w:rFonts w:ascii="仿宋_GB2312" w:eastAsia="仿宋_GB2312" w:cs="仿宋_GB2312" w:hint="eastAsia"/>
          <w:color w:val="000000"/>
          <w:sz w:val="32"/>
          <w:szCs w:val="32"/>
          <w:lang w:bidi="ar"/>
        </w:rPr>
        <w:t>。完成测土配方施肥、有机肥、病虫害统防统治、绿色防控融合推广及农药减量控害工程，以及现代生态循环农业整建制推进县（市、区）建设任务。加强对水稻“两迁”害虫、蔬菜等经济作物重大病虫的系统监测和预报，准确掌握病虫发生动态，全面集成推广应用肥药减量增效技术与模式，持续降低农业面源污染，化肥使用量比</w:t>
      </w:r>
      <w:r>
        <w:rPr>
          <w:rFonts w:eastAsia="仿宋_GB2312"/>
          <w:color w:val="000000"/>
          <w:sz w:val="32"/>
          <w:szCs w:val="32"/>
          <w:lang w:bidi="ar"/>
        </w:rPr>
        <w:t>2016</w:t>
      </w:r>
      <w:r>
        <w:rPr>
          <w:rFonts w:ascii="仿宋_GB2312" w:eastAsia="仿宋_GB2312" w:cs="仿宋_GB2312" w:hint="eastAsia"/>
          <w:color w:val="000000"/>
          <w:sz w:val="32"/>
          <w:szCs w:val="32"/>
          <w:lang w:bidi="ar"/>
        </w:rPr>
        <w:t>年减少</w:t>
      </w:r>
      <w:r>
        <w:rPr>
          <w:rFonts w:eastAsia="仿宋_GB2312"/>
          <w:color w:val="000000"/>
          <w:sz w:val="32"/>
          <w:szCs w:val="32"/>
          <w:lang w:bidi="ar"/>
        </w:rPr>
        <w:t>2000</w:t>
      </w:r>
      <w:r>
        <w:rPr>
          <w:rFonts w:ascii="仿宋_GB2312" w:eastAsia="仿宋_GB2312" w:cs="仿宋_GB2312" w:hint="eastAsia"/>
          <w:color w:val="000000"/>
          <w:sz w:val="32"/>
          <w:szCs w:val="32"/>
          <w:lang w:bidi="ar"/>
        </w:rPr>
        <w:t>吨，农药使用量比</w:t>
      </w:r>
      <w:r>
        <w:rPr>
          <w:rFonts w:eastAsia="仿宋_GB2312"/>
          <w:color w:val="000000"/>
          <w:sz w:val="32"/>
          <w:szCs w:val="32"/>
          <w:lang w:bidi="ar"/>
        </w:rPr>
        <w:t>2016</w:t>
      </w:r>
      <w:r>
        <w:rPr>
          <w:rFonts w:ascii="仿宋_GB2312" w:eastAsia="仿宋_GB2312" w:cs="仿宋_GB2312" w:hint="eastAsia"/>
          <w:color w:val="000000"/>
          <w:sz w:val="32"/>
          <w:szCs w:val="32"/>
          <w:lang w:bidi="ar"/>
        </w:rPr>
        <w:t>年减少</w:t>
      </w:r>
      <w:r>
        <w:rPr>
          <w:rFonts w:eastAsia="仿宋_GB2312"/>
          <w:color w:val="000000"/>
          <w:sz w:val="32"/>
          <w:szCs w:val="32"/>
          <w:lang w:bidi="ar"/>
        </w:rPr>
        <w:t>37</w:t>
      </w:r>
      <w:r>
        <w:rPr>
          <w:rFonts w:ascii="仿宋_GB2312" w:eastAsia="仿宋_GB2312" w:cs="仿宋_GB2312" w:hint="eastAsia"/>
          <w:color w:val="000000"/>
          <w:sz w:val="32"/>
          <w:szCs w:val="32"/>
          <w:lang w:bidi="ar"/>
        </w:rPr>
        <w:t>吨。（责任单位：各县（市、区）政府，市农业局）</w:t>
      </w:r>
    </w:p>
    <w:p w:rsidR="00A53A29" w:rsidRDefault="00A53A29" w:rsidP="00A53A29">
      <w:pPr>
        <w:adjustRightInd w:val="0"/>
        <w:snapToGrid w:val="0"/>
        <w:spacing w:line="540" w:lineRule="exact"/>
        <w:rPr>
          <w:rFonts w:eastAsia="仿宋_GB2312"/>
          <w:color w:val="000000"/>
          <w:sz w:val="32"/>
          <w:szCs w:val="32"/>
        </w:rPr>
      </w:pPr>
      <w:r>
        <w:rPr>
          <w:rFonts w:eastAsia="仿宋_GB2312"/>
          <w:color w:val="000000"/>
          <w:sz w:val="32"/>
          <w:szCs w:val="32"/>
          <w:lang w:bidi="ar"/>
        </w:rPr>
        <w:t xml:space="preserve">    </w:t>
      </w:r>
      <w:r>
        <w:rPr>
          <w:rFonts w:ascii="楷体_GB2312" w:eastAsia="楷体_GB2312" w:cs="楷体_GB2312" w:hint="eastAsia"/>
          <w:sz w:val="32"/>
          <w:szCs w:val="32"/>
          <w:lang w:bidi="ar"/>
        </w:rPr>
        <w:t>（七）农村土壤污染防治。</w:t>
      </w:r>
      <w:r>
        <w:rPr>
          <w:rFonts w:ascii="仿宋_GB2312" w:eastAsia="仿宋_GB2312" w:cs="仿宋_GB2312" w:hint="eastAsia"/>
          <w:color w:val="000000"/>
          <w:sz w:val="32"/>
          <w:szCs w:val="32"/>
          <w:lang w:bidi="ar"/>
        </w:rPr>
        <w:t>认真实施《台州市土壤污染综合防治先行区建设</w:t>
      </w:r>
      <w:r>
        <w:rPr>
          <w:rFonts w:eastAsia="仿宋_GB2312"/>
          <w:color w:val="000000"/>
          <w:sz w:val="32"/>
          <w:szCs w:val="32"/>
          <w:lang w:bidi="ar"/>
        </w:rPr>
        <w:t>2017</w:t>
      </w:r>
      <w:r>
        <w:rPr>
          <w:rFonts w:ascii="仿宋_GB2312" w:eastAsia="仿宋_GB2312" w:cs="仿宋_GB2312" w:hint="eastAsia"/>
          <w:color w:val="000000"/>
          <w:sz w:val="32"/>
          <w:szCs w:val="32"/>
          <w:lang w:bidi="ar"/>
        </w:rPr>
        <w:t>年度计划》，建立健全土壤污染防治工作体系，开展土壤污染综合防治先行区建设。全面推进土壤污染源预防、风险管控、治理与修复、土壤环境监管能力建设等方面工作，逐步建立全市土壤环境管理信息化平台。开展农用地土壤污染详查，积极开展土壤污染防治试点工作，探索土壤污染防治技术模式，开展典型区域农产品协同调查，对可能构成农产品质量安全的重点污染区域进行排查，调整种植结构或调整农业</w:t>
      </w:r>
      <w:r>
        <w:rPr>
          <w:rFonts w:eastAsia="仿宋_GB2312" w:cs="仿宋_GB2312" w:hint="eastAsia"/>
          <w:color w:val="000000"/>
          <w:sz w:val="32"/>
          <w:szCs w:val="32"/>
          <w:lang w:bidi="ar"/>
        </w:rPr>
        <w:t>“两区”规划。落实农田土壤污染常规监测点和农田土壤综合监测点，建立土壤污染防治监测预警点。开展土壤环境质量监测国控点位布设，建立土壤环境例行监测制度，根据需求同步开展土壤环境专项调查和特定监测。（责任单位：各县（市、区）政府，市环保局、市农业局）</w:t>
      </w:r>
    </w:p>
    <w:p w:rsidR="00A53A29" w:rsidRDefault="00A53A29" w:rsidP="00A53A29">
      <w:pPr>
        <w:adjustRightInd w:val="0"/>
        <w:snapToGrid w:val="0"/>
        <w:spacing w:line="540" w:lineRule="exact"/>
        <w:rPr>
          <w:rFonts w:eastAsia="仿宋_GB2312"/>
          <w:color w:val="000000"/>
          <w:sz w:val="32"/>
          <w:szCs w:val="32"/>
        </w:rPr>
      </w:pPr>
      <w:r>
        <w:rPr>
          <w:rFonts w:ascii="楷体_GB2312" w:eastAsia="楷体_GB2312" w:cs="楷体_GB2312" w:hint="eastAsia"/>
          <w:sz w:val="32"/>
          <w:szCs w:val="32"/>
          <w:lang w:bidi="ar"/>
        </w:rPr>
        <w:t xml:space="preserve">    （八）农村水环境综合整治。</w:t>
      </w:r>
      <w:r>
        <w:rPr>
          <w:rFonts w:ascii="仿宋_GB2312" w:eastAsia="仿宋_GB2312" w:cs="仿宋_GB2312" w:hint="eastAsia"/>
          <w:color w:val="000000"/>
          <w:sz w:val="32"/>
          <w:szCs w:val="32"/>
          <w:lang w:bidi="ar"/>
        </w:rPr>
        <w:t>加强农村水环境保护，以改善农村水环境面貌为目标，以</w:t>
      </w:r>
      <w:r>
        <w:rPr>
          <w:rFonts w:eastAsia="仿宋_GB2312" w:cs="仿宋_GB2312" w:hint="eastAsia"/>
          <w:color w:val="000000"/>
          <w:sz w:val="32"/>
          <w:szCs w:val="32"/>
          <w:lang w:bidi="ar"/>
        </w:rPr>
        <w:t>“河长制”为抓手，全力推进“五</w:t>
      </w:r>
      <w:r>
        <w:rPr>
          <w:rFonts w:eastAsia="仿宋_GB2312" w:cs="仿宋_GB2312" w:hint="eastAsia"/>
          <w:color w:val="000000"/>
          <w:sz w:val="32"/>
          <w:szCs w:val="32"/>
          <w:lang w:bidi="ar"/>
        </w:rPr>
        <w:lastRenderedPageBreak/>
        <w:t>水共治”，抓好“消劣”和“水十条”行动，统筹推进截污纳管、河道清淤、工业整治、农业农村面源治理、排污口整治、生态配水与修复等六大工程，进一步健全河道保洁长效管理机制</w:t>
      </w:r>
      <w:r>
        <w:rPr>
          <w:rFonts w:eastAsia="仿宋_GB2312"/>
          <w:color w:val="000000"/>
          <w:sz w:val="32"/>
          <w:szCs w:val="32"/>
          <w:lang w:bidi="ar"/>
        </w:rPr>
        <w:t xml:space="preserve">, </w:t>
      </w:r>
      <w:r>
        <w:rPr>
          <w:rFonts w:ascii="仿宋_GB2312" w:eastAsia="仿宋_GB2312" w:cs="仿宋_GB2312" w:hint="eastAsia"/>
          <w:color w:val="000000"/>
          <w:sz w:val="32"/>
          <w:szCs w:val="32"/>
          <w:lang w:bidi="ar"/>
        </w:rPr>
        <w:t>完善日常化保洁制度和常态化巡查制度，着力巩固深化“五水共治”、“清三河”等行动成果，全面消除</w:t>
      </w:r>
      <w:r>
        <w:rPr>
          <w:rFonts w:eastAsia="仿宋_GB2312"/>
          <w:color w:val="000000"/>
          <w:sz w:val="32"/>
          <w:szCs w:val="32"/>
          <w:lang w:bidi="ar"/>
        </w:rPr>
        <w:t>3</w:t>
      </w:r>
      <w:r>
        <w:rPr>
          <w:rFonts w:ascii="仿宋_GB2312" w:eastAsia="仿宋_GB2312" w:cs="仿宋_GB2312" w:hint="eastAsia"/>
          <w:color w:val="000000"/>
          <w:sz w:val="32"/>
          <w:szCs w:val="32"/>
          <w:lang w:bidi="ar"/>
        </w:rPr>
        <w:t>个省控、</w:t>
      </w:r>
      <w:r>
        <w:rPr>
          <w:rFonts w:eastAsia="仿宋_GB2312"/>
          <w:color w:val="000000"/>
          <w:sz w:val="32"/>
          <w:szCs w:val="32"/>
          <w:lang w:bidi="ar"/>
        </w:rPr>
        <w:t>6</w:t>
      </w:r>
      <w:r>
        <w:rPr>
          <w:rFonts w:ascii="仿宋_GB2312" w:eastAsia="仿宋_GB2312" w:cs="仿宋_GB2312" w:hint="eastAsia"/>
          <w:color w:val="000000"/>
          <w:sz w:val="32"/>
          <w:szCs w:val="32"/>
          <w:lang w:bidi="ar"/>
        </w:rPr>
        <w:t>个市控、</w:t>
      </w:r>
      <w:r>
        <w:rPr>
          <w:rFonts w:eastAsia="仿宋_GB2312"/>
          <w:color w:val="000000"/>
          <w:sz w:val="32"/>
          <w:szCs w:val="32"/>
          <w:lang w:bidi="ar"/>
        </w:rPr>
        <w:t>6</w:t>
      </w:r>
      <w:r>
        <w:rPr>
          <w:rFonts w:ascii="仿宋_GB2312" w:eastAsia="仿宋_GB2312" w:cs="仿宋_GB2312" w:hint="eastAsia"/>
          <w:color w:val="000000"/>
          <w:sz w:val="32"/>
          <w:szCs w:val="32"/>
          <w:lang w:bidi="ar"/>
        </w:rPr>
        <w:t>个县控劣</w:t>
      </w:r>
      <w:r>
        <w:rPr>
          <w:rFonts w:eastAsia="仿宋_GB2312"/>
          <w:color w:val="000000"/>
          <w:sz w:val="32"/>
          <w:szCs w:val="32"/>
          <w:lang w:bidi="ar"/>
        </w:rPr>
        <w:t>V</w:t>
      </w:r>
      <w:r>
        <w:rPr>
          <w:rFonts w:ascii="仿宋_GB2312" w:eastAsia="仿宋_GB2312" w:cs="仿宋_GB2312" w:hint="eastAsia"/>
          <w:color w:val="000000"/>
          <w:sz w:val="32"/>
          <w:szCs w:val="32"/>
          <w:lang w:bidi="ar"/>
        </w:rPr>
        <w:t>类水质断面。全面开展河湖塘库清污（淤）工作，建立河道淤积情况监测和清淤长效机制，完成河道综合整治工程</w:t>
      </w:r>
      <w:r>
        <w:rPr>
          <w:rFonts w:eastAsia="仿宋_GB2312"/>
          <w:color w:val="000000"/>
          <w:sz w:val="32"/>
          <w:szCs w:val="32"/>
          <w:lang w:bidi="ar"/>
        </w:rPr>
        <w:t>110</w:t>
      </w:r>
      <w:r>
        <w:rPr>
          <w:rFonts w:ascii="仿宋_GB2312" w:eastAsia="仿宋_GB2312" w:cs="仿宋_GB2312" w:hint="eastAsia"/>
          <w:color w:val="000000"/>
          <w:sz w:val="32"/>
          <w:szCs w:val="32"/>
          <w:lang w:bidi="ar"/>
        </w:rPr>
        <w:t>公里，完成清淤土方</w:t>
      </w:r>
      <w:r>
        <w:rPr>
          <w:rFonts w:eastAsia="仿宋_GB2312"/>
          <w:color w:val="000000"/>
          <w:sz w:val="32"/>
          <w:szCs w:val="32"/>
          <w:lang w:bidi="ar"/>
        </w:rPr>
        <w:t>990</w:t>
      </w:r>
      <w:r>
        <w:rPr>
          <w:rFonts w:ascii="仿宋_GB2312" w:eastAsia="仿宋_GB2312" w:cs="仿宋_GB2312" w:hint="eastAsia"/>
          <w:color w:val="000000"/>
          <w:sz w:val="32"/>
          <w:szCs w:val="32"/>
          <w:lang w:bidi="ar"/>
        </w:rPr>
        <w:t>万立方米。建立完善“黑臭河”定期不定期抽测复查机制，开展“黑臭河”复查评估工作并报市治水办备案，切实加强“清三河”长效管理，严防反弹。（责任单位：各县（市、区）政府，市“五水共治”办、市住房和城乡建设局、市水利局、市农业局、市环保局）</w:t>
      </w:r>
    </w:p>
    <w:p w:rsidR="00A53A29" w:rsidRDefault="00A53A29" w:rsidP="00A53A29">
      <w:pPr>
        <w:adjustRightInd w:val="0"/>
        <w:snapToGrid w:val="0"/>
        <w:spacing w:line="540" w:lineRule="exact"/>
        <w:rPr>
          <w:rFonts w:eastAsia="仿宋_GB2312"/>
          <w:color w:val="000000"/>
          <w:sz w:val="32"/>
          <w:szCs w:val="32"/>
        </w:rPr>
      </w:pPr>
      <w:r>
        <w:rPr>
          <w:rFonts w:eastAsia="仿宋_GB2312"/>
          <w:color w:val="000000"/>
          <w:sz w:val="32"/>
          <w:szCs w:val="32"/>
          <w:lang w:bidi="ar"/>
        </w:rPr>
        <w:t xml:space="preserve">   </w:t>
      </w:r>
      <w:r>
        <w:rPr>
          <w:rFonts w:ascii="楷体_GB2312" w:eastAsia="楷体_GB2312" w:cs="楷体_GB2312" w:hint="eastAsia"/>
          <w:sz w:val="32"/>
          <w:szCs w:val="32"/>
          <w:lang w:bidi="ar"/>
        </w:rPr>
        <w:t xml:space="preserve"> （九）农村地区工业污染防治。</w:t>
      </w:r>
      <w:r>
        <w:rPr>
          <w:rFonts w:ascii="仿宋_GB2312" w:eastAsia="仿宋_GB2312" w:cs="仿宋_GB2312" w:hint="eastAsia"/>
          <w:color w:val="000000"/>
          <w:sz w:val="32"/>
          <w:szCs w:val="32"/>
          <w:lang w:bidi="ar"/>
        </w:rPr>
        <w:t>严格执行主体功能区规划和环境功能区划，严把建设项目准入关，严防污染向农村转移。加快农村地区产业结构调整和优化升级，加大落后产能淘汰力度，合理布局设置各类工业集聚区，加快推动企业搬迁入园和产业集聚发展，着力构建</w:t>
      </w:r>
      <w:r>
        <w:rPr>
          <w:rFonts w:eastAsia="仿宋_GB2312" w:cs="仿宋_GB2312" w:hint="eastAsia"/>
          <w:color w:val="000000"/>
          <w:sz w:val="32"/>
          <w:szCs w:val="32"/>
          <w:lang w:bidi="ar"/>
        </w:rPr>
        <w:t>“</w:t>
      </w:r>
      <w:r>
        <w:rPr>
          <w:rFonts w:eastAsia="仿宋_GB2312"/>
          <w:color w:val="000000"/>
          <w:sz w:val="32"/>
          <w:szCs w:val="32"/>
          <w:lang w:bidi="ar"/>
        </w:rPr>
        <w:t>5+5</w:t>
      </w:r>
      <w:r>
        <w:rPr>
          <w:rFonts w:ascii="仿宋_GB2312" w:eastAsia="仿宋_GB2312" w:cs="仿宋_GB2312" w:hint="eastAsia"/>
          <w:color w:val="000000"/>
          <w:sz w:val="32"/>
          <w:szCs w:val="32"/>
          <w:lang w:bidi="ar"/>
        </w:rPr>
        <w:t>”产业生态体系，切实从源头控制农村地区环境污染。加大农村工业污染监管力度，强化部门协作联动执法机制，重拳打击环境违法行为，加强环境污染纠纷调处和环境隐患排查处置，对工艺落后、设备简陋、污染严重的工业企业，依法限期治理或予以取缔、关闭，确保农村地区环境安全。（责任单位：各县（市、区）政府，市环保局、市发改委、市经信委）</w:t>
      </w:r>
    </w:p>
    <w:p w:rsidR="00A53A29" w:rsidRDefault="00A53A29" w:rsidP="00A53A29">
      <w:pPr>
        <w:adjustRightInd w:val="0"/>
        <w:snapToGrid w:val="0"/>
        <w:spacing w:line="540" w:lineRule="exact"/>
        <w:rPr>
          <w:rFonts w:eastAsia="仿宋_GB2312"/>
          <w:color w:val="000000"/>
          <w:sz w:val="32"/>
          <w:szCs w:val="32"/>
        </w:rPr>
      </w:pPr>
      <w:r>
        <w:rPr>
          <w:rFonts w:eastAsia="仿宋_GB2312"/>
          <w:color w:val="000000"/>
          <w:sz w:val="32"/>
          <w:szCs w:val="32"/>
          <w:lang w:bidi="ar"/>
        </w:rPr>
        <w:t xml:space="preserve">    </w:t>
      </w:r>
      <w:r>
        <w:rPr>
          <w:rFonts w:ascii="楷体_GB2312" w:eastAsia="楷体_GB2312" w:cs="楷体_GB2312" w:hint="eastAsia"/>
          <w:sz w:val="32"/>
          <w:szCs w:val="32"/>
          <w:lang w:bidi="ar"/>
        </w:rPr>
        <w:t>（十）农村自然生态保护。</w:t>
      </w:r>
      <w:r>
        <w:rPr>
          <w:rFonts w:ascii="仿宋_GB2312" w:eastAsia="仿宋_GB2312" w:cs="仿宋_GB2312" w:hint="eastAsia"/>
          <w:color w:val="000000"/>
          <w:sz w:val="32"/>
          <w:szCs w:val="32"/>
          <w:lang w:bidi="ar"/>
        </w:rPr>
        <w:t>以创建</w:t>
      </w:r>
      <w:r>
        <w:rPr>
          <w:rFonts w:eastAsia="仿宋_GB2312" w:cs="仿宋_GB2312" w:hint="eastAsia"/>
          <w:color w:val="000000"/>
          <w:sz w:val="32"/>
          <w:szCs w:val="32"/>
          <w:lang w:bidi="ar"/>
        </w:rPr>
        <w:t>“无违建县镇村”、推进小城镇环境综合整治为抓手，深入推进“四边三化”、“三改一</w:t>
      </w:r>
      <w:r>
        <w:rPr>
          <w:rFonts w:eastAsia="仿宋_GB2312" w:cs="仿宋_GB2312" w:hint="eastAsia"/>
          <w:color w:val="000000"/>
          <w:sz w:val="32"/>
          <w:szCs w:val="32"/>
          <w:lang w:bidi="ar"/>
        </w:rPr>
        <w:lastRenderedPageBreak/>
        <w:t>拆”等专项整治工作，积极开展村庄生态化有机更新和梳理式改造提升，形成“干净、整洁、美观、有序”的农村人居环境。</w:t>
      </w:r>
      <w:r>
        <w:rPr>
          <w:rFonts w:eastAsia="仿宋_GB2312"/>
          <w:color w:val="000000"/>
          <w:sz w:val="32"/>
          <w:szCs w:val="32"/>
          <w:lang w:bidi="ar"/>
        </w:rPr>
        <w:t>2017</w:t>
      </w:r>
      <w:r>
        <w:rPr>
          <w:rFonts w:ascii="仿宋_GB2312" w:eastAsia="仿宋_GB2312" w:cs="仿宋_GB2312" w:hint="eastAsia"/>
          <w:color w:val="000000"/>
          <w:sz w:val="32"/>
          <w:szCs w:val="32"/>
          <w:lang w:bidi="ar"/>
        </w:rPr>
        <w:t>年，完成农村环境综合整治</w:t>
      </w:r>
      <w:r>
        <w:rPr>
          <w:rFonts w:eastAsia="仿宋_GB2312"/>
          <w:color w:val="000000"/>
          <w:sz w:val="32"/>
          <w:szCs w:val="32"/>
          <w:lang w:bidi="ar"/>
        </w:rPr>
        <w:t>706</w:t>
      </w:r>
      <w:r>
        <w:rPr>
          <w:rFonts w:ascii="仿宋_GB2312" w:eastAsia="仿宋_GB2312" w:cs="仿宋_GB2312" w:hint="eastAsia"/>
          <w:color w:val="000000"/>
          <w:sz w:val="32"/>
          <w:szCs w:val="32"/>
          <w:lang w:bidi="ar"/>
        </w:rPr>
        <w:t>个。全面推进“一区两园”建设，加强自然保护区建设，加强湿地保护和修复，积极推进国家级森林城市、省级森林城镇、省市级森林村庄的创建，加快绿化造林步伐，重点推进平原、城镇和“四边”等区域的绿化，实现平原林木覆盖率</w:t>
      </w:r>
      <w:r>
        <w:rPr>
          <w:rFonts w:eastAsia="仿宋_GB2312"/>
          <w:color w:val="000000"/>
          <w:sz w:val="32"/>
          <w:szCs w:val="32"/>
          <w:lang w:bidi="ar"/>
        </w:rPr>
        <w:t>19%</w:t>
      </w:r>
      <w:r>
        <w:rPr>
          <w:rFonts w:ascii="仿宋_GB2312" w:eastAsia="仿宋_GB2312" w:cs="仿宋_GB2312" w:hint="eastAsia"/>
          <w:color w:val="000000"/>
          <w:sz w:val="32"/>
          <w:szCs w:val="32"/>
          <w:lang w:bidi="ar"/>
        </w:rPr>
        <w:t>目标全覆盖。加快发展森林休闲养生业，建设森林特色小镇和森林人家，探索县、镇、村三级森林休闲养生的产业发展新格局。切实加强林地管理，严格执行林地定额管理制度和占用林地审核审批规定。积极开展生态旅游示范区创建和复核，加强旅游风景区环境整治提升，开展</w:t>
      </w:r>
      <w:r>
        <w:rPr>
          <w:rFonts w:eastAsia="仿宋_GB2312"/>
          <w:color w:val="000000"/>
          <w:sz w:val="32"/>
          <w:szCs w:val="32"/>
          <w:lang w:bidi="ar"/>
        </w:rPr>
        <w:t>A</w:t>
      </w:r>
      <w:r>
        <w:rPr>
          <w:rFonts w:ascii="仿宋_GB2312" w:eastAsia="仿宋_GB2312" w:cs="仿宋_GB2312" w:hint="eastAsia"/>
          <w:color w:val="000000"/>
          <w:sz w:val="32"/>
          <w:szCs w:val="32"/>
          <w:lang w:bidi="ar"/>
        </w:rPr>
        <w:t>级旅游景区整治行动，巩固深化“百日整治”、“集中整治”成果。（责任单位：各县（市、区）政府，市林业局、市环保局、市旅游局）</w:t>
      </w:r>
    </w:p>
    <w:p w:rsidR="00A53A29" w:rsidRDefault="00A53A29" w:rsidP="00A53A29">
      <w:pPr>
        <w:widowControl/>
        <w:adjustRightInd w:val="0"/>
        <w:spacing w:line="540" w:lineRule="exact"/>
        <w:ind w:firstLineChars="200" w:firstLine="643"/>
        <w:jc w:val="left"/>
        <w:outlineLvl w:val="0"/>
        <w:rPr>
          <w:rFonts w:eastAsia="黑体"/>
          <w:b/>
          <w:kern w:val="0"/>
          <w:sz w:val="32"/>
          <w:szCs w:val="32"/>
        </w:rPr>
      </w:pPr>
      <w:r>
        <w:rPr>
          <w:rFonts w:ascii="黑体" w:eastAsia="黑体" w:cs="黑体" w:hint="eastAsia"/>
          <w:b/>
          <w:kern w:val="0"/>
          <w:sz w:val="32"/>
          <w:szCs w:val="32"/>
          <w:lang w:bidi="ar"/>
        </w:rPr>
        <w:t>三、工作要求</w:t>
      </w:r>
    </w:p>
    <w:p w:rsidR="00A53A29" w:rsidRDefault="00A53A29" w:rsidP="00A53A29">
      <w:pPr>
        <w:adjustRightInd w:val="0"/>
        <w:snapToGrid w:val="0"/>
        <w:spacing w:line="540" w:lineRule="exact"/>
        <w:rPr>
          <w:rFonts w:eastAsia="仿宋_GB2312"/>
          <w:color w:val="000000"/>
          <w:sz w:val="32"/>
          <w:szCs w:val="32"/>
        </w:rPr>
      </w:pPr>
      <w:r>
        <w:rPr>
          <w:rFonts w:ascii="楷体_GB2312" w:eastAsia="楷体_GB2312" w:cs="楷体_GB2312" w:hint="eastAsia"/>
          <w:sz w:val="32"/>
          <w:szCs w:val="32"/>
          <w:lang w:bidi="ar"/>
        </w:rPr>
        <w:t xml:space="preserve">    （一）加强组织领导。</w:t>
      </w:r>
      <w:r>
        <w:rPr>
          <w:rFonts w:ascii="仿宋_GB2312" w:eastAsia="仿宋_GB2312" w:cs="仿宋_GB2312" w:hint="eastAsia"/>
          <w:color w:val="000000"/>
          <w:sz w:val="32"/>
          <w:szCs w:val="32"/>
          <w:lang w:bidi="ar"/>
        </w:rPr>
        <w:t>各级政府和有关部门要把农村环境保护工作摆到重要议事日程，切实加强组织领导，要按照</w:t>
      </w:r>
      <w:r>
        <w:rPr>
          <w:rFonts w:eastAsia="仿宋_GB2312" w:cs="仿宋_GB2312" w:hint="eastAsia"/>
          <w:color w:val="000000"/>
          <w:sz w:val="32"/>
          <w:szCs w:val="32"/>
          <w:lang w:bidi="ar"/>
        </w:rPr>
        <w:t>“工作项目化、项目目标化、目标责任化”的要求，进一步明确工作目标和主要任务，落实工作责任，做到任务项目化、项目清单化，明确项目表、时间表、责任表，形成县、乡镇、村分级负责、各部门协作联动、全社会广泛参与的工作机制。</w:t>
      </w:r>
    </w:p>
    <w:p w:rsidR="00A53A29" w:rsidRDefault="00A53A29" w:rsidP="00A53A29">
      <w:pPr>
        <w:adjustRightInd w:val="0"/>
        <w:snapToGrid w:val="0"/>
        <w:spacing w:line="540" w:lineRule="exact"/>
        <w:rPr>
          <w:rFonts w:eastAsia="仿宋_GB2312"/>
          <w:color w:val="000000"/>
          <w:sz w:val="32"/>
          <w:szCs w:val="32"/>
        </w:rPr>
      </w:pPr>
      <w:r>
        <w:rPr>
          <w:rFonts w:ascii="楷体_GB2312" w:eastAsia="楷体_GB2312" w:cs="楷体_GB2312" w:hint="eastAsia"/>
          <w:sz w:val="32"/>
          <w:szCs w:val="32"/>
          <w:lang w:bidi="ar"/>
        </w:rPr>
        <w:t xml:space="preserve">    （二）健全要素保障。</w:t>
      </w:r>
      <w:r>
        <w:rPr>
          <w:rFonts w:ascii="仿宋_GB2312" w:eastAsia="仿宋_GB2312" w:cs="仿宋_GB2312" w:hint="eastAsia"/>
          <w:color w:val="000000"/>
          <w:sz w:val="32"/>
          <w:szCs w:val="32"/>
          <w:lang w:bidi="ar"/>
        </w:rPr>
        <w:t>要切实加强资金、政策、技术、监管、人员保障，健全基础设施长效运行机制和相关资金补助政策。各级政府要进一步建立完善农村环保投入机制，有效整合各类要素资源，加大对农村环境保护的支持力度。要建立完善</w:t>
      </w:r>
      <w:r>
        <w:rPr>
          <w:rFonts w:ascii="仿宋_GB2312" w:eastAsia="仿宋_GB2312" w:cs="仿宋_GB2312" w:hint="eastAsia"/>
          <w:color w:val="000000"/>
          <w:sz w:val="32"/>
          <w:szCs w:val="32"/>
          <w:lang w:bidi="ar"/>
        </w:rPr>
        <w:lastRenderedPageBreak/>
        <w:t>农村环保基础设施运行维护资金保障机制，加强对农村生活污水处理、生活垃圾处置、饮用水源保护等设施运行管理的财政扶持。要积极拓宽农村环境污染治理投融资渠道，积极向上争取项目和资金支持。</w:t>
      </w:r>
    </w:p>
    <w:p w:rsidR="00A53A29" w:rsidRDefault="00A53A29" w:rsidP="00A53A29">
      <w:pPr>
        <w:adjustRightInd w:val="0"/>
        <w:snapToGrid w:val="0"/>
        <w:spacing w:line="540" w:lineRule="exact"/>
        <w:rPr>
          <w:rFonts w:eastAsia="仿宋_GB2312"/>
          <w:color w:val="000000"/>
          <w:sz w:val="32"/>
          <w:szCs w:val="32"/>
        </w:rPr>
      </w:pPr>
      <w:r>
        <w:rPr>
          <w:rFonts w:ascii="楷体_GB2312" w:eastAsia="楷体_GB2312" w:cs="楷体_GB2312" w:hint="eastAsia"/>
          <w:sz w:val="32"/>
          <w:szCs w:val="32"/>
          <w:lang w:bidi="ar"/>
        </w:rPr>
        <w:t xml:space="preserve">    （三）强化监督考核。</w:t>
      </w:r>
      <w:r>
        <w:rPr>
          <w:rFonts w:ascii="仿宋_GB2312" w:eastAsia="仿宋_GB2312" w:cs="仿宋_GB2312" w:hint="eastAsia"/>
          <w:color w:val="000000"/>
          <w:sz w:val="32"/>
          <w:szCs w:val="32"/>
          <w:lang w:bidi="ar"/>
        </w:rPr>
        <w:t>要加强农村环境保护工作的监督检查，压实工作责任，强化工作调度，确保各项工作任务落实到位。要把农村环境保护工作完成情况纳入新农村建设、生态市建设目标责任考核体系，严格实行年度目标考核。</w:t>
      </w:r>
    </w:p>
    <w:p w:rsidR="00A53A29" w:rsidRDefault="00A53A29" w:rsidP="00A53A29">
      <w:pPr>
        <w:adjustRightInd w:val="0"/>
        <w:snapToGrid w:val="0"/>
        <w:spacing w:line="540" w:lineRule="exact"/>
        <w:rPr>
          <w:rFonts w:eastAsia="仿宋_GB2312"/>
          <w:color w:val="000000"/>
          <w:sz w:val="32"/>
          <w:szCs w:val="32"/>
        </w:rPr>
      </w:pPr>
      <w:r>
        <w:rPr>
          <w:rFonts w:eastAsia="仿宋_GB2312"/>
          <w:color w:val="000000"/>
          <w:sz w:val="32"/>
          <w:szCs w:val="32"/>
          <w:lang w:bidi="ar"/>
        </w:rPr>
        <w:t xml:space="preserve"> </w:t>
      </w:r>
    </w:p>
    <w:p w:rsidR="00A53A29" w:rsidRDefault="00A53A29" w:rsidP="00A53A29">
      <w:pPr>
        <w:adjustRightInd w:val="0"/>
        <w:snapToGrid w:val="0"/>
        <w:spacing w:line="540" w:lineRule="exact"/>
        <w:rPr>
          <w:rFonts w:eastAsia="仿宋_GB2312"/>
          <w:color w:val="000000"/>
          <w:sz w:val="32"/>
          <w:szCs w:val="32"/>
        </w:rPr>
      </w:pPr>
      <w:r>
        <w:rPr>
          <w:rFonts w:eastAsia="仿宋_GB2312"/>
          <w:color w:val="000000"/>
          <w:sz w:val="32"/>
          <w:szCs w:val="32"/>
          <w:lang w:bidi="ar"/>
        </w:rPr>
        <w:t xml:space="preserve"> </w:t>
      </w:r>
    </w:p>
    <w:p w:rsidR="00A53A29" w:rsidRDefault="00A53A29" w:rsidP="00A53A29">
      <w:pPr>
        <w:adjustRightInd w:val="0"/>
        <w:snapToGrid w:val="0"/>
        <w:spacing w:line="540" w:lineRule="exact"/>
        <w:rPr>
          <w:rFonts w:eastAsia="仿宋_GB2312"/>
          <w:color w:val="000000"/>
          <w:sz w:val="32"/>
          <w:szCs w:val="32"/>
        </w:rPr>
      </w:pPr>
      <w:r>
        <w:rPr>
          <w:rFonts w:eastAsia="仿宋_GB2312"/>
          <w:color w:val="000000"/>
          <w:sz w:val="32"/>
          <w:szCs w:val="32"/>
          <w:lang w:bidi="ar"/>
        </w:rPr>
        <w:t xml:space="preserve"> </w:t>
      </w:r>
    </w:p>
    <w:p w:rsidR="00A53A29" w:rsidRDefault="00A53A29" w:rsidP="00A53A29">
      <w:pPr>
        <w:adjustRightInd w:val="0"/>
        <w:snapToGrid w:val="0"/>
        <w:spacing w:line="540" w:lineRule="exact"/>
        <w:rPr>
          <w:rFonts w:eastAsia="仿宋_GB2312"/>
          <w:color w:val="000000"/>
          <w:sz w:val="32"/>
          <w:szCs w:val="32"/>
        </w:rPr>
      </w:pPr>
      <w:r>
        <w:rPr>
          <w:rFonts w:eastAsia="仿宋_GB2312"/>
          <w:color w:val="000000"/>
          <w:sz w:val="32"/>
          <w:szCs w:val="32"/>
          <w:lang w:bidi="ar"/>
        </w:rPr>
        <w:t xml:space="preserve"> </w:t>
      </w:r>
    </w:p>
    <w:p w:rsidR="00A53A29" w:rsidRDefault="00A53A29" w:rsidP="00A53A29">
      <w:pPr>
        <w:adjustRightInd w:val="0"/>
        <w:snapToGrid w:val="0"/>
        <w:spacing w:line="540" w:lineRule="exact"/>
        <w:rPr>
          <w:rFonts w:eastAsia="仿宋_GB2312"/>
          <w:color w:val="000000"/>
          <w:sz w:val="32"/>
          <w:szCs w:val="32"/>
        </w:rPr>
      </w:pPr>
      <w:r>
        <w:rPr>
          <w:rFonts w:eastAsia="仿宋_GB2312"/>
          <w:color w:val="000000"/>
          <w:sz w:val="32"/>
          <w:szCs w:val="32"/>
          <w:lang w:bidi="ar"/>
        </w:rPr>
        <w:t xml:space="preserve"> </w:t>
      </w:r>
    </w:p>
    <w:p w:rsidR="00A53A29" w:rsidRDefault="00A53A29" w:rsidP="00A53A29">
      <w:pPr>
        <w:adjustRightInd w:val="0"/>
        <w:snapToGrid w:val="0"/>
        <w:spacing w:line="540" w:lineRule="exact"/>
        <w:rPr>
          <w:rFonts w:eastAsia="仿宋_GB2312"/>
          <w:color w:val="000000"/>
          <w:sz w:val="32"/>
          <w:szCs w:val="32"/>
        </w:rPr>
      </w:pPr>
      <w:r>
        <w:rPr>
          <w:rFonts w:eastAsia="仿宋_GB2312"/>
          <w:color w:val="000000"/>
          <w:sz w:val="32"/>
          <w:szCs w:val="32"/>
          <w:lang w:bidi="ar"/>
        </w:rPr>
        <w:t xml:space="preserve"> </w:t>
      </w:r>
    </w:p>
    <w:p w:rsidR="00A53A29" w:rsidRDefault="00A53A29" w:rsidP="00A53A29">
      <w:pPr>
        <w:adjustRightInd w:val="0"/>
        <w:snapToGrid w:val="0"/>
        <w:spacing w:line="540" w:lineRule="exact"/>
        <w:rPr>
          <w:rFonts w:eastAsia="仿宋_GB2312"/>
          <w:color w:val="000000"/>
          <w:sz w:val="32"/>
          <w:szCs w:val="32"/>
        </w:rPr>
      </w:pPr>
      <w:r>
        <w:rPr>
          <w:rFonts w:eastAsia="仿宋_GB2312"/>
          <w:color w:val="000000"/>
          <w:sz w:val="32"/>
          <w:szCs w:val="32"/>
          <w:lang w:bidi="ar"/>
        </w:rPr>
        <w:t xml:space="preserve"> </w:t>
      </w:r>
    </w:p>
    <w:p w:rsidR="00A53A29" w:rsidRDefault="00A53A29" w:rsidP="00A53A29">
      <w:pPr>
        <w:adjustRightInd w:val="0"/>
        <w:snapToGrid w:val="0"/>
        <w:spacing w:line="540" w:lineRule="exact"/>
        <w:rPr>
          <w:rFonts w:eastAsia="仿宋_GB2312"/>
          <w:color w:val="000000"/>
          <w:sz w:val="32"/>
          <w:szCs w:val="32"/>
        </w:rPr>
      </w:pPr>
      <w:r>
        <w:rPr>
          <w:rFonts w:eastAsia="仿宋_GB2312"/>
          <w:color w:val="000000"/>
          <w:sz w:val="32"/>
          <w:szCs w:val="32"/>
          <w:lang w:bidi="ar"/>
        </w:rPr>
        <w:t xml:space="preserve"> </w:t>
      </w:r>
    </w:p>
    <w:p w:rsidR="00A53A29" w:rsidRDefault="00A53A29" w:rsidP="00A53A29">
      <w:pPr>
        <w:adjustRightInd w:val="0"/>
        <w:snapToGrid w:val="0"/>
        <w:spacing w:line="540" w:lineRule="exact"/>
        <w:rPr>
          <w:rFonts w:eastAsia="仿宋_GB2312"/>
          <w:color w:val="000000"/>
          <w:sz w:val="32"/>
          <w:szCs w:val="32"/>
        </w:rPr>
      </w:pPr>
      <w:r>
        <w:rPr>
          <w:rFonts w:eastAsia="仿宋_GB2312"/>
          <w:color w:val="000000"/>
          <w:sz w:val="32"/>
          <w:szCs w:val="32"/>
          <w:lang w:bidi="ar"/>
        </w:rPr>
        <w:t xml:space="preserve"> </w:t>
      </w:r>
    </w:p>
    <w:p w:rsidR="00A53A29" w:rsidRDefault="00A53A29" w:rsidP="00A53A29">
      <w:pPr>
        <w:adjustRightInd w:val="0"/>
        <w:snapToGrid w:val="0"/>
        <w:spacing w:line="540" w:lineRule="exact"/>
        <w:rPr>
          <w:rFonts w:eastAsia="仿宋_GB2312"/>
          <w:color w:val="000000"/>
          <w:sz w:val="32"/>
          <w:szCs w:val="32"/>
        </w:rPr>
      </w:pPr>
      <w:r>
        <w:rPr>
          <w:rFonts w:eastAsia="仿宋_GB2312"/>
          <w:color w:val="000000"/>
          <w:sz w:val="32"/>
          <w:szCs w:val="32"/>
          <w:lang w:bidi="ar"/>
        </w:rPr>
        <w:t xml:space="preserve"> </w:t>
      </w:r>
    </w:p>
    <w:p w:rsidR="00A53A29" w:rsidRDefault="00A53A29" w:rsidP="00A53A29">
      <w:pPr>
        <w:adjustRightInd w:val="0"/>
        <w:snapToGrid w:val="0"/>
        <w:spacing w:line="540" w:lineRule="exact"/>
        <w:rPr>
          <w:rFonts w:eastAsia="仿宋_GB2312"/>
          <w:color w:val="000000"/>
          <w:sz w:val="32"/>
          <w:szCs w:val="32"/>
        </w:rPr>
      </w:pPr>
      <w:r>
        <w:rPr>
          <w:rFonts w:eastAsia="仿宋_GB2312"/>
          <w:color w:val="000000"/>
          <w:sz w:val="32"/>
          <w:szCs w:val="32"/>
          <w:lang w:bidi="ar"/>
        </w:rPr>
        <w:t xml:space="preserve"> </w:t>
      </w:r>
    </w:p>
    <w:p w:rsidR="00A53A29" w:rsidRDefault="00A53A29" w:rsidP="00A53A29">
      <w:pPr>
        <w:adjustRightInd w:val="0"/>
        <w:snapToGrid w:val="0"/>
        <w:spacing w:line="540" w:lineRule="exact"/>
        <w:rPr>
          <w:rFonts w:eastAsia="仿宋_GB2312"/>
          <w:color w:val="000000"/>
          <w:sz w:val="32"/>
          <w:szCs w:val="32"/>
        </w:rPr>
      </w:pPr>
    </w:p>
    <w:p w:rsidR="00A53A29" w:rsidRDefault="00A53A29" w:rsidP="00A53A29">
      <w:pPr>
        <w:adjustRightInd w:val="0"/>
        <w:snapToGrid w:val="0"/>
        <w:spacing w:line="540" w:lineRule="exact"/>
        <w:rPr>
          <w:rFonts w:eastAsia="仿宋_GB2312"/>
          <w:color w:val="000000"/>
          <w:sz w:val="32"/>
          <w:szCs w:val="32"/>
        </w:rPr>
      </w:pPr>
    </w:p>
    <w:p w:rsidR="00A53A29" w:rsidRDefault="00A53A29" w:rsidP="00A53A29">
      <w:pPr>
        <w:adjustRightInd w:val="0"/>
        <w:snapToGrid w:val="0"/>
        <w:spacing w:line="540" w:lineRule="exact"/>
        <w:rPr>
          <w:rFonts w:eastAsia="仿宋_GB2312"/>
          <w:color w:val="000000"/>
          <w:sz w:val="32"/>
          <w:szCs w:val="32"/>
        </w:rPr>
      </w:pPr>
      <w:r>
        <w:rPr>
          <w:rFonts w:eastAsia="仿宋_GB2312"/>
          <w:color w:val="000000"/>
          <w:sz w:val="32"/>
          <w:szCs w:val="32"/>
          <w:lang w:bidi="ar"/>
        </w:rPr>
        <w:t xml:space="preserve"> </w:t>
      </w:r>
    </w:p>
    <w:tbl>
      <w:tblPr>
        <w:tblW w:w="8850" w:type="dxa"/>
        <w:tblLayout w:type="fixed"/>
        <w:tblLook w:val="04A0" w:firstRow="1" w:lastRow="0" w:firstColumn="1" w:lastColumn="0" w:noHBand="0" w:noVBand="1"/>
      </w:tblPr>
      <w:tblGrid>
        <w:gridCol w:w="8850"/>
      </w:tblGrid>
      <w:tr w:rsidR="00A53A29" w:rsidTr="00CA650A">
        <w:trPr>
          <w:trHeight w:val="341"/>
        </w:trPr>
        <w:tc>
          <w:tcPr>
            <w:tcW w:w="8850" w:type="dxa"/>
            <w:tcBorders>
              <w:top w:val="single" w:sz="12" w:space="0" w:color="auto"/>
              <w:left w:val="nil"/>
              <w:bottom w:val="single" w:sz="12" w:space="0" w:color="auto"/>
              <w:right w:val="nil"/>
            </w:tcBorders>
            <w:shd w:val="clear" w:color="auto" w:fill="auto"/>
          </w:tcPr>
          <w:p w:rsidR="00A53A29" w:rsidRDefault="00A53A29" w:rsidP="00CA650A">
            <w:pPr>
              <w:adjustRightInd w:val="0"/>
              <w:snapToGrid w:val="0"/>
              <w:spacing w:line="540" w:lineRule="exact"/>
              <w:rPr>
                <w:rFonts w:eastAsia="仿宋_GB2312"/>
                <w:color w:val="000000"/>
                <w:sz w:val="30"/>
                <w:szCs w:val="30"/>
              </w:rPr>
            </w:pPr>
            <w:r>
              <w:rPr>
                <w:rFonts w:eastAsia="仿宋_GB2312" w:cs="仿宋_GB2312" w:hint="eastAsia"/>
                <w:color w:val="000000"/>
                <w:sz w:val="30"/>
                <w:szCs w:val="30"/>
                <w:lang w:bidi="ar"/>
              </w:rPr>
              <w:t>抄送：省美丽办，市府办，各县（市、区）美丽办。</w:t>
            </w:r>
          </w:p>
        </w:tc>
      </w:tr>
      <w:tr w:rsidR="00A53A29" w:rsidTr="00CA650A">
        <w:trPr>
          <w:trHeight w:val="341"/>
        </w:trPr>
        <w:tc>
          <w:tcPr>
            <w:tcW w:w="8850" w:type="dxa"/>
            <w:tcBorders>
              <w:top w:val="single" w:sz="12" w:space="0" w:color="auto"/>
              <w:left w:val="nil"/>
              <w:bottom w:val="single" w:sz="12" w:space="0" w:color="auto"/>
              <w:right w:val="nil"/>
            </w:tcBorders>
            <w:shd w:val="clear" w:color="auto" w:fill="auto"/>
          </w:tcPr>
          <w:p w:rsidR="00A53A29" w:rsidRDefault="00A53A29" w:rsidP="00CA650A">
            <w:pPr>
              <w:adjustRightInd w:val="0"/>
              <w:snapToGrid w:val="0"/>
              <w:spacing w:line="540" w:lineRule="exact"/>
              <w:rPr>
                <w:rFonts w:eastAsia="仿宋_GB2312"/>
                <w:color w:val="000000"/>
                <w:sz w:val="30"/>
                <w:szCs w:val="30"/>
              </w:rPr>
            </w:pPr>
            <w:r>
              <w:rPr>
                <w:rFonts w:eastAsia="仿宋_GB2312" w:cs="仿宋_GB2312" w:hint="eastAsia"/>
                <w:color w:val="000000"/>
                <w:sz w:val="30"/>
                <w:szCs w:val="30"/>
                <w:lang w:bidi="ar"/>
              </w:rPr>
              <w:t>市委市政府美丽台州建设领导小组办公室</w:t>
            </w:r>
            <w:r>
              <w:rPr>
                <w:rFonts w:eastAsia="仿宋_GB2312"/>
                <w:color w:val="000000"/>
                <w:sz w:val="30"/>
                <w:szCs w:val="30"/>
                <w:lang w:bidi="ar"/>
              </w:rPr>
              <w:t> 2017</w:t>
            </w:r>
            <w:r>
              <w:rPr>
                <w:rFonts w:eastAsia="仿宋_GB2312" w:cs="仿宋_GB2312" w:hint="eastAsia"/>
                <w:color w:val="000000"/>
                <w:sz w:val="30"/>
                <w:szCs w:val="30"/>
                <w:lang w:bidi="ar"/>
              </w:rPr>
              <w:t>年</w:t>
            </w:r>
            <w:r>
              <w:rPr>
                <w:rFonts w:eastAsia="仿宋_GB2312"/>
                <w:color w:val="000000"/>
                <w:sz w:val="30"/>
                <w:szCs w:val="30"/>
                <w:lang w:bidi="ar"/>
              </w:rPr>
              <w:t>5</w:t>
            </w:r>
            <w:r>
              <w:rPr>
                <w:rFonts w:eastAsia="仿宋_GB2312" w:cs="仿宋_GB2312" w:hint="eastAsia"/>
                <w:color w:val="000000"/>
                <w:sz w:val="30"/>
                <w:szCs w:val="30"/>
                <w:lang w:bidi="ar"/>
              </w:rPr>
              <w:t>月</w:t>
            </w:r>
            <w:r>
              <w:rPr>
                <w:rFonts w:eastAsia="仿宋_GB2312"/>
                <w:color w:val="000000"/>
                <w:sz w:val="30"/>
                <w:szCs w:val="30"/>
                <w:lang w:bidi="ar"/>
              </w:rPr>
              <w:t>11</w:t>
            </w:r>
            <w:r>
              <w:rPr>
                <w:rFonts w:eastAsia="仿宋_GB2312" w:cs="仿宋_GB2312" w:hint="eastAsia"/>
                <w:color w:val="000000"/>
                <w:sz w:val="30"/>
                <w:szCs w:val="30"/>
                <w:lang w:bidi="ar"/>
              </w:rPr>
              <w:t>日印发</w:t>
            </w:r>
          </w:p>
        </w:tc>
      </w:tr>
    </w:tbl>
    <w:p w:rsidR="00A53A29" w:rsidRDefault="00A53A29" w:rsidP="00A53A29">
      <w:pPr>
        <w:spacing w:line="20" w:lineRule="exact"/>
        <w:ind w:right="159"/>
        <w:jc w:val="left"/>
        <w:rPr>
          <w:rFonts w:ascii="仿宋_GB2312" w:eastAsia="仿宋_GB2312" w:cs="仿宋_GB2312"/>
          <w:sz w:val="32"/>
          <w:szCs w:val="32"/>
        </w:rPr>
      </w:pPr>
      <w:r>
        <w:rPr>
          <w:rFonts w:ascii="仿宋_GB2312" w:eastAsia="仿宋_GB2312" w:cs="仿宋_GB2312" w:hint="eastAsia"/>
          <w:sz w:val="32"/>
          <w:szCs w:val="32"/>
          <w:lang w:bidi="ar"/>
        </w:rPr>
        <w:t xml:space="preserve"> </w:t>
      </w:r>
    </w:p>
    <w:p w:rsidR="00A53A29" w:rsidRDefault="00A53A29" w:rsidP="00A53A29">
      <w:pPr>
        <w:rPr>
          <w:szCs w:val="21"/>
        </w:rPr>
      </w:pPr>
    </w:p>
    <w:p w:rsidR="00A53A29" w:rsidRDefault="00A53A29" w:rsidP="00A53A29"/>
    <w:p w:rsidR="008C22E4" w:rsidRDefault="008C22E4"/>
    <w:sectPr w:rsidR="008C22E4">
      <w:pgSz w:w="11906" w:h="16838"/>
      <w:pgMar w:top="1440" w:right="141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姚体">
    <w:altName w:val="微软雅黑"/>
    <w:charset w:val="86"/>
    <w:family w:val="auto"/>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0A9"/>
    <w:rsid w:val="001010A9"/>
    <w:rsid w:val="008C22E4"/>
    <w:rsid w:val="00A53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A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53A29"/>
    <w:rPr>
      <w:sz w:val="24"/>
    </w:rPr>
  </w:style>
  <w:style w:type="paragraph" w:customStyle="1" w:styleId="date1">
    <w:name w:val="date1"/>
    <w:basedOn w:val="a"/>
    <w:rsid w:val="00A53A29"/>
    <w:pPr>
      <w:widowControl/>
      <w:spacing w:line="432" w:lineRule="auto"/>
      <w:jc w:val="center"/>
    </w:pPr>
    <w:rPr>
      <w:rFonts w:ascii="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A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53A29"/>
    <w:rPr>
      <w:sz w:val="24"/>
    </w:rPr>
  </w:style>
  <w:style w:type="paragraph" w:customStyle="1" w:styleId="date1">
    <w:name w:val="date1"/>
    <w:basedOn w:val="a"/>
    <w:rsid w:val="00A53A29"/>
    <w:pPr>
      <w:widowControl/>
      <w:spacing w:line="432" w:lineRule="auto"/>
      <w:jc w:val="center"/>
    </w:pPr>
    <w:rPr>
      <w:rFonts w:ascii="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9489">
      <w:bodyDiv w:val="1"/>
      <w:marLeft w:val="0"/>
      <w:marRight w:val="0"/>
      <w:marTop w:val="0"/>
      <w:marBottom w:val="0"/>
      <w:divBdr>
        <w:top w:val="none" w:sz="0" w:space="0" w:color="auto"/>
        <w:left w:val="none" w:sz="0" w:space="0" w:color="auto"/>
        <w:bottom w:val="none" w:sz="0" w:space="0" w:color="auto"/>
        <w:right w:val="none" w:sz="0" w:space="0" w:color="auto"/>
      </w:divBdr>
      <w:divsChild>
        <w:div w:id="1649548551">
          <w:marLeft w:val="0"/>
          <w:marRight w:val="0"/>
          <w:marTop w:val="0"/>
          <w:marBottom w:val="0"/>
          <w:divBdr>
            <w:top w:val="none" w:sz="0" w:space="0" w:color="auto"/>
            <w:left w:val="none" w:sz="0" w:space="0" w:color="auto"/>
            <w:bottom w:val="none" w:sz="0" w:space="0" w:color="auto"/>
            <w:right w:val="none" w:sz="0" w:space="0" w:color="auto"/>
          </w:divBdr>
          <w:divsChild>
            <w:div w:id="1012025862">
              <w:marLeft w:val="0"/>
              <w:marRight w:val="0"/>
              <w:marTop w:val="0"/>
              <w:marBottom w:val="0"/>
              <w:divBdr>
                <w:top w:val="none" w:sz="0" w:space="0" w:color="auto"/>
                <w:left w:val="none" w:sz="0" w:space="0" w:color="auto"/>
                <w:bottom w:val="none" w:sz="0" w:space="0" w:color="auto"/>
                <w:right w:val="none" w:sz="0" w:space="0" w:color="auto"/>
              </w:divBdr>
              <w:divsChild>
                <w:div w:id="1049452005">
                  <w:marLeft w:val="0"/>
                  <w:marRight w:val="0"/>
                  <w:marTop w:val="0"/>
                  <w:marBottom w:val="0"/>
                  <w:divBdr>
                    <w:top w:val="none" w:sz="0" w:space="0" w:color="auto"/>
                    <w:left w:val="none" w:sz="0" w:space="0" w:color="auto"/>
                    <w:bottom w:val="none" w:sz="0" w:space="0" w:color="auto"/>
                    <w:right w:val="none" w:sz="0" w:space="0" w:color="auto"/>
                  </w:divBdr>
                  <w:divsChild>
                    <w:div w:id="593248829">
                      <w:marLeft w:val="0"/>
                      <w:marRight w:val="0"/>
                      <w:marTop w:val="0"/>
                      <w:marBottom w:val="0"/>
                      <w:divBdr>
                        <w:top w:val="none" w:sz="0" w:space="0" w:color="auto"/>
                        <w:left w:val="none" w:sz="0" w:space="0" w:color="auto"/>
                        <w:bottom w:val="none" w:sz="0" w:space="0" w:color="auto"/>
                        <w:right w:val="none" w:sz="0" w:space="0" w:color="auto"/>
                      </w:divBdr>
                      <w:divsChild>
                        <w:div w:id="1709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2018-05-10T06:20:00Z</dcterms:created>
  <dcterms:modified xsi:type="dcterms:W3CDTF">2018-05-10T06:21:00Z</dcterms:modified>
</cp:coreProperties>
</file>